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E229" w14:textId="7245B2F3" w:rsidR="00CB3CE3" w:rsidRDefault="00CB3CE3" w:rsidP="00EE2DAA">
      <w:pPr>
        <w:spacing w:line="240" w:lineRule="auto"/>
        <w:rPr>
          <w:rFonts w:ascii="Verdana" w:hAnsi="Verdana"/>
          <w:sz w:val="24"/>
          <w:szCs w:val="24"/>
        </w:rPr>
      </w:pPr>
      <w:r>
        <w:rPr>
          <w:rFonts w:ascii="Verdana" w:hAnsi="Verdana"/>
          <w:sz w:val="24"/>
          <w:szCs w:val="24"/>
        </w:rPr>
        <w:t xml:space="preserve">                    </w:t>
      </w:r>
      <w:r w:rsidR="001E4E11">
        <w:rPr>
          <w:noProof/>
        </w:rPr>
        <w:drawing>
          <wp:inline distT="0" distB="0" distL="0" distR="0" wp14:anchorId="1C6E7094" wp14:editId="7727EE1B">
            <wp:extent cx="6492240" cy="2049780"/>
            <wp:effectExtent l="0" t="0" r="3810" b="7620"/>
            <wp:docPr id="826038821" name="Picture 1" descr="A doctor talking on th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38821" name="Picture 1" descr="A doctor talking on the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2240" cy="2049780"/>
                    </a:xfrm>
                    <a:prstGeom prst="rect">
                      <a:avLst/>
                    </a:prstGeom>
                    <a:noFill/>
                    <a:ln>
                      <a:noFill/>
                    </a:ln>
                  </pic:spPr>
                </pic:pic>
              </a:graphicData>
            </a:graphic>
          </wp:inline>
        </w:drawing>
      </w:r>
    </w:p>
    <w:p w14:paraId="5D4A8000" w14:textId="77777777" w:rsidR="00CB3CE3" w:rsidRPr="001E4E11" w:rsidRDefault="00CB3CE3" w:rsidP="00EE2DAA">
      <w:pPr>
        <w:spacing w:line="240" w:lineRule="auto"/>
        <w:rPr>
          <w:rFonts w:ascii="Verdana" w:hAnsi="Verdana"/>
          <w:b/>
          <w:bCs/>
          <w:sz w:val="16"/>
          <w:szCs w:val="16"/>
        </w:rPr>
      </w:pPr>
    </w:p>
    <w:p w14:paraId="334D5B99" w14:textId="5FC63B3B" w:rsidR="00EE2DAA" w:rsidRDefault="00CB3CE3" w:rsidP="001E4E11">
      <w:pPr>
        <w:spacing w:after="0" w:line="240" w:lineRule="auto"/>
        <w:rPr>
          <w:rFonts w:ascii="Verdana" w:hAnsi="Verdana"/>
          <w:b/>
          <w:bCs/>
          <w:sz w:val="36"/>
          <w:szCs w:val="36"/>
        </w:rPr>
      </w:pPr>
      <w:r w:rsidRPr="00CB3CE3">
        <w:rPr>
          <w:rFonts w:ascii="Verdana" w:hAnsi="Verdana"/>
          <w:b/>
          <w:bCs/>
          <w:sz w:val="36"/>
          <w:szCs w:val="36"/>
        </w:rPr>
        <w:t>Information Blocking Exceptions:</w:t>
      </w:r>
    </w:p>
    <w:p w14:paraId="3DC21476" w14:textId="77777777" w:rsidR="00CB3CE3" w:rsidRPr="001E4E11" w:rsidRDefault="00CB3CE3" w:rsidP="00EE2DAA">
      <w:pPr>
        <w:spacing w:line="240" w:lineRule="auto"/>
        <w:rPr>
          <w:rFonts w:ascii="Verdana" w:hAnsi="Verdana"/>
          <w:b/>
          <w:bCs/>
          <w:sz w:val="20"/>
          <w:szCs w:val="20"/>
        </w:rPr>
      </w:pPr>
    </w:p>
    <w:p w14:paraId="09422920" w14:textId="77777777" w:rsidR="00EE2DAA" w:rsidRPr="00EE2DAA" w:rsidRDefault="00000000" w:rsidP="00EE2DAA">
      <w:pPr>
        <w:spacing w:before="61" w:line="240" w:lineRule="auto"/>
        <w:jc w:val="both"/>
        <w:textAlignment w:val="baseline"/>
        <w:rPr>
          <w:rFonts w:ascii="Verdana" w:eastAsia="Source Sans Pro" w:hAnsi="Verdana"/>
          <w:i/>
          <w:color w:val="0074BB"/>
          <w:sz w:val="24"/>
          <w:szCs w:val="24"/>
        </w:rPr>
      </w:pPr>
      <w:r w:rsidRPr="00805D63">
        <w:rPr>
          <w:rFonts w:ascii="Verdana" w:hAnsi="Verdana"/>
          <w:b/>
          <w:bCs/>
          <w:spacing w:val="3"/>
          <w:sz w:val="24"/>
          <w:szCs w:val="24"/>
          <w:shd w:val="clear" w:color="auto" w:fill="FFFFFF"/>
        </w:rPr>
        <w:t>Preventing harm</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 xml:space="preserve">It will not be information blocking for an actor to engage in practices that are reasonable and necessary to prevent harm to a patient or another person, provided certain conditions are met. </w:t>
      </w:r>
    </w:p>
    <w:p w14:paraId="4A30764F" w14:textId="77777777" w:rsidR="00EE2DAA" w:rsidRPr="00EE2DAA" w:rsidRDefault="00EE2DAA" w:rsidP="00EE2DAA">
      <w:pPr>
        <w:spacing w:before="61" w:line="240" w:lineRule="auto"/>
        <w:jc w:val="both"/>
        <w:textAlignment w:val="baseline"/>
        <w:rPr>
          <w:rFonts w:ascii="Verdana" w:eastAsia="Source Sans Pro" w:hAnsi="Verdana"/>
          <w:color w:val="0070C0"/>
          <w:spacing w:val="-2"/>
          <w:sz w:val="24"/>
          <w:szCs w:val="24"/>
        </w:rPr>
      </w:pPr>
      <w:r w:rsidRPr="00EE2DAA">
        <w:rPr>
          <w:rFonts w:ascii="Verdana" w:eastAsia="Source Sans Pro" w:hAnsi="Verdana"/>
          <w:color w:val="0070C0"/>
          <w:spacing w:val="-2"/>
          <w:sz w:val="24"/>
          <w:szCs w:val="24"/>
        </w:rPr>
        <w:t>This exception recognizes that the public interest in protecting patients and other persons against unreasonable risks of harm can justify practices that are likely to interfere with access, exchange, or use of EHI</w:t>
      </w:r>
      <w:r w:rsidRPr="00EE2DAA">
        <w:rPr>
          <w:rFonts w:ascii="Verdana" w:eastAsia="Source Sans Pro" w:hAnsi="Verdana"/>
          <w:color w:val="404042"/>
          <w:spacing w:val="-2"/>
          <w:sz w:val="24"/>
          <w:szCs w:val="24"/>
        </w:rPr>
        <w:t>.</w:t>
      </w:r>
    </w:p>
    <w:p w14:paraId="40378BB1" w14:textId="77777777" w:rsidR="00EE2DAA" w:rsidRPr="00EE2DAA" w:rsidRDefault="00EE2DAA" w:rsidP="00EE2DAA">
      <w:pPr>
        <w:spacing w:before="21" w:line="240" w:lineRule="auto"/>
        <w:textAlignment w:val="baseline"/>
        <w:rPr>
          <w:rFonts w:ascii="Verdana" w:eastAsia="Source Sans Pro" w:hAnsi="Verdana"/>
          <w:b/>
          <w:color w:val="404042"/>
          <w:sz w:val="24"/>
          <w:szCs w:val="24"/>
        </w:rPr>
      </w:pPr>
      <w:r w:rsidRPr="00EE2DAA">
        <w:rPr>
          <w:rFonts w:ascii="Verdana" w:eastAsia="Source Sans Pro" w:hAnsi="Verdana"/>
          <w:b/>
          <w:color w:val="404042"/>
          <w:sz w:val="24"/>
          <w:szCs w:val="24"/>
        </w:rPr>
        <w:t>Key Conditions of the Exception</w:t>
      </w:r>
    </w:p>
    <w:p w14:paraId="2DF6DAB8" w14:textId="77777777" w:rsidR="00EE2DAA" w:rsidRPr="00EE2DAA" w:rsidRDefault="00EE2DAA" w:rsidP="00EE2DAA">
      <w:pPr>
        <w:numPr>
          <w:ilvl w:val="0"/>
          <w:numId w:val="1"/>
        </w:numPr>
        <w:spacing w:before="92" w:after="0" w:line="240" w:lineRule="auto"/>
        <w:ind w:left="360" w:right="360" w:hanging="360"/>
        <w:textAlignment w:val="baseline"/>
        <w:rPr>
          <w:rFonts w:ascii="Verdana" w:eastAsia="Source Sans Pro" w:hAnsi="Verdana"/>
          <w:color w:val="404042"/>
          <w:sz w:val="24"/>
          <w:szCs w:val="24"/>
        </w:rPr>
      </w:pPr>
      <w:r w:rsidRPr="00EE2DAA">
        <w:rPr>
          <w:rFonts w:ascii="Verdana" w:eastAsia="Source Sans Pro" w:hAnsi="Verdana"/>
          <w:color w:val="404042"/>
          <w:sz w:val="24"/>
          <w:szCs w:val="24"/>
        </w:rPr>
        <w:t xml:space="preserve">The actor must hold a reasonable belief that the practice will substantially reduce a risk of </w:t>
      </w:r>
      <w:proofErr w:type="gramStart"/>
      <w:r w:rsidRPr="00EE2DAA">
        <w:rPr>
          <w:rFonts w:ascii="Verdana" w:eastAsia="Source Sans Pro" w:hAnsi="Verdana"/>
          <w:color w:val="404042"/>
          <w:sz w:val="24"/>
          <w:szCs w:val="24"/>
        </w:rPr>
        <w:t>harm;</w:t>
      </w:r>
      <w:proofErr w:type="gramEnd"/>
    </w:p>
    <w:p w14:paraId="7231A161" w14:textId="77777777" w:rsidR="00EE2DAA" w:rsidRPr="00EE2DAA" w:rsidRDefault="00EE2DAA" w:rsidP="00EE2DAA">
      <w:pPr>
        <w:numPr>
          <w:ilvl w:val="0"/>
          <w:numId w:val="1"/>
        </w:numPr>
        <w:spacing w:before="136" w:after="0" w:line="240" w:lineRule="auto"/>
        <w:ind w:left="360" w:hanging="360"/>
        <w:textAlignment w:val="baseline"/>
        <w:rPr>
          <w:rFonts w:ascii="Verdana" w:eastAsia="Source Sans Pro" w:hAnsi="Verdana"/>
          <w:color w:val="404042"/>
          <w:sz w:val="24"/>
          <w:szCs w:val="24"/>
        </w:rPr>
      </w:pPr>
      <w:r w:rsidRPr="00EE2DAA">
        <w:rPr>
          <w:rFonts w:ascii="Verdana" w:eastAsia="Source Sans Pro" w:hAnsi="Verdana"/>
          <w:color w:val="404042"/>
          <w:sz w:val="24"/>
          <w:szCs w:val="24"/>
        </w:rPr>
        <w:t xml:space="preserve">The actor’s practice must be no broader than </w:t>
      </w:r>
      <w:proofErr w:type="gramStart"/>
      <w:r w:rsidRPr="00EE2DAA">
        <w:rPr>
          <w:rFonts w:ascii="Verdana" w:eastAsia="Source Sans Pro" w:hAnsi="Verdana"/>
          <w:color w:val="404042"/>
          <w:sz w:val="24"/>
          <w:szCs w:val="24"/>
        </w:rPr>
        <w:t>necessary;</w:t>
      </w:r>
      <w:proofErr w:type="gramEnd"/>
    </w:p>
    <w:p w14:paraId="7508EC96" w14:textId="77777777" w:rsidR="00EE2DAA" w:rsidRPr="00EE2DAA" w:rsidRDefault="00EE2DAA" w:rsidP="00EE2DAA">
      <w:pPr>
        <w:numPr>
          <w:ilvl w:val="0"/>
          <w:numId w:val="1"/>
        </w:numPr>
        <w:spacing w:before="140" w:after="0" w:line="240" w:lineRule="auto"/>
        <w:ind w:left="360" w:hanging="360"/>
        <w:textAlignment w:val="baseline"/>
        <w:rPr>
          <w:rFonts w:ascii="Verdana" w:eastAsia="Source Sans Pro" w:hAnsi="Verdana"/>
          <w:color w:val="404042"/>
          <w:spacing w:val="-1"/>
          <w:sz w:val="24"/>
          <w:szCs w:val="24"/>
        </w:rPr>
      </w:pPr>
      <w:r w:rsidRPr="00EE2DAA">
        <w:rPr>
          <w:rFonts w:ascii="Verdana" w:eastAsia="Source Sans Pro" w:hAnsi="Verdana"/>
          <w:color w:val="404042"/>
          <w:spacing w:val="-1"/>
          <w:sz w:val="24"/>
          <w:szCs w:val="24"/>
        </w:rPr>
        <w:t>The actor’s practice must satisfy at least one condition from each of the following categories: type of risk, type of harm, and implementation basis; and</w:t>
      </w:r>
    </w:p>
    <w:p w14:paraId="72693B7D" w14:textId="77777777" w:rsidR="00EE2DAA" w:rsidRPr="00EE2DAA" w:rsidRDefault="00EE2DAA" w:rsidP="00EE2DAA">
      <w:pPr>
        <w:numPr>
          <w:ilvl w:val="0"/>
          <w:numId w:val="1"/>
        </w:numPr>
        <w:spacing w:before="130" w:after="696" w:line="240" w:lineRule="auto"/>
        <w:ind w:right="216"/>
        <w:textAlignment w:val="baseline"/>
        <w:rPr>
          <w:rFonts w:ascii="Verdana" w:eastAsia="Source Sans Pro" w:hAnsi="Verdana"/>
          <w:color w:val="404042"/>
          <w:sz w:val="24"/>
          <w:szCs w:val="24"/>
        </w:rPr>
      </w:pPr>
      <w:r w:rsidRPr="00EE2DAA">
        <w:rPr>
          <w:rFonts w:ascii="Verdana" w:eastAsia="Source Sans Pro" w:hAnsi="Verdana"/>
          <w:color w:val="404042"/>
          <w:sz w:val="24"/>
          <w:szCs w:val="24"/>
        </w:rPr>
        <w:t xml:space="preserve">The practice must satisfy the condition concerning a </w:t>
      </w:r>
      <w:proofErr w:type="gramStart"/>
      <w:r w:rsidRPr="00EE2DAA">
        <w:rPr>
          <w:rFonts w:ascii="Verdana" w:eastAsia="Source Sans Pro" w:hAnsi="Verdana"/>
          <w:color w:val="404042"/>
          <w:sz w:val="24"/>
          <w:szCs w:val="24"/>
        </w:rPr>
        <w:t>patient</w:t>
      </w:r>
      <w:proofErr w:type="gramEnd"/>
      <w:r w:rsidRPr="00EE2DAA">
        <w:rPr>
          <w:rFonts w:ascii="Verdana" w:eastAsia="Source Sans Pro" w:hAnsi="Verdana"/>
          <w:color w:val="404042"/>
          <w:sz w:val="24"/>
          <w:szCs w:val="24"/>
        </w:rPr>
        <w:t xml:space="preserve"> right to request review of an individualized determination of risk of harm.</w:t>
      </w:r>
    </w:p>
    <w:p w14:paraId="4A1C1422" w14:textId="77777777" w:rsidR="00EE2DAA" w:rsidRPr="00EE2DAA" w:rsidRDefault="00000000" w:rsidP="00EE2DAA">
      <w:pPr>
        <w:spacing w:after="0" w:line="240" w:lineRule="auto"/>
        <w:rPr>
          <w:rFonts w:ascii="Verdana" w:eastAsia="Source Sans Pro" w:hAnsi="Verdana"/>
          <w:i/>
          <w:color w:val="0074BB"/>
          <w:sz w:val="24"/>
          <w:szCs w:val="24"/>
        </w:rPr>
      </w:pPr>
      <w:r w:rsidRPr="00805D63">
        <w:rPr>
          <w:rFonts w:ascii="Verdana" w:hAnsi="Verdana"/>
          <w:b/>
          <w:bCs/>
          <w:spacing w:val="3"/>
          <w:sz w:val="24"/>
          <w:szCs w:val="24"/>
          <w:shd w:val="clear" w:color="auto" w:fill="FFFFFF"/>
        </w:rPr>
        <w:t>Privacy</w:t>
      </w:r>
      <w:r w:rsidR="00EE2DAA" w:rsidRPr="00EE2DAA">
        <w:rPr>
          <w:rFonts w:ascii="Verdana" w:hAnsi="Verdana"/>
          <w:spacing w:val="3"/>
          <w:sz w:val="24"/>
          <w:szCs w:val="24"/>
          <w:shd w:val="clear" w:color="auto" w:fill="FFFFFF"/>
        </w:rPr>
        <w:t xml:space="preserve"> </w:t>
      </w:r>
      <w:r w:rsidR="00EE2DAA" w:rsidRPr="00EE2DAA">
        <w:rPr>
          <w:rFonts w:ascii="Verdana" w:hAnsi="Verdana"/>
          <w:b/>
          <w:bCs/>
          <w:spacing w:val="3"/>
          <w:sz w:val="24"/>
          <w:szCs w:val="24"/>
          <w:shd w:val="clear" w:color="auto" w:fill="FFFFFF"/>
        </w:rPr>
        <w:t>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 xml:space="preserve">It will not be information blocking if an actor does not fulfill a request </w:t>
      </w:r>
      <w:proofErr w:type="gramStart"/>
      <w:r w:rsidR="00EE2DAA" w:rsidRPr="00EE2DAA">
        <w:rPr>
          <w:rFonts w:ascii="Verdana" w:eastAsia="Source Sans Pro" w:hAnsi="Verdana"/>
          <w:i/>
          <w:color w:val="0074BB"/>
          <w:sz w:val="24"/>
          <w:szCs w:val="24"/>
        </w:rPr>
        <w:t>in order to</w:t>
      </w:r>
      <w:proofErr w:type="gramEnd"/>
      <w:r w:rsidR="00EE2DAA" w:rsidRPr="00EE2DAA">
        <w:rPr>
          <w:rFonts w:ascii="Verdana" w:eastAsia="Source Sans Pro" w:hAnsi="Verdana"/>
          <w:i/>
          <w:color w:val="0074BB"/>
          <w:sz w:val="24"/>
          <w:szCs w:val="24"/>
        </w:rPr>
        <w:t xml:space="preserve"> protect an individual’s privacy, provided certain conditions are met. </w:t>
      </w:r>
    </w:p>
    <w:p w14:paraId="323D4195" w14:textId="77777777" w:rsidR="00EE2DAA" w:rsidRPr="00EE2DAA" w:rsidRDefault="00EE2DAA" w:rsidP="00EE2DAA">
      <w:pPr>
        <w:tabs>
          <w:tab w:val="left" w:pos="288"/>
        </w:tabs>
        <w:spacing w:before="280" w:after="280" w:line="240" w:lineRule="auto"/>
        <w:rPr>
          <w:rFonts w:ascii="Verdana" w:eastAsia="Source Sans Pro" w:hAnsi="Verdana"/>
          <w:i/>
          <w:color w:val="0074BB"/>
          <w:sz w:val="24"/>
          <w:szCs w:val="24"/>
        </w:rPr>
      </w:pPr>
      <w:r w:rsidRPr="00EE2DAA">
        <w:rPr>
          <w:rFonts w:ascii="Verdana" w:eastAsia="Source Sans Pro" w:hAnsi="Verdana"/>
          <w:color w:val="0070C0"/>
          <w:spacing w:val="-2"/>
          <w:sz w:val="24"/>
          <w:szCs w:val="24"/>
        </w:rPr>
        <w:t xml:space="preserve">This exception recognizes that if an actor is permitted to provide access, exchange, or use of EHI under a privacy law, then the actor should provide that access, exchange, or use. However, an actor should </w:t>
      </w:r>
      <w:r w:rsidRPr="00EE2DAA">
        <w:rPr>
          <w:rFonts w:ascii="Verdana" w:eastAsia="Source Sans Pro" w:hAnsi="Verdana"/>
          <w:color w:val="0070C0"/>
          <w:spacing w:val="-2"/>
          <w:sz w:val="24"/>
          <w:szCs w:val="24"/>
          <w:u w:val="single"/>
        </w:rPr>
        <w:t>not</w:t>
      </w:r>
      <w:r w:rsidRPr="00EE2DAA">
        <w:rPr>
          <w:rFonts w:ascii="Verdana" w:eastAsia="Source Sans Pro" w:hAnsi="Verdana"/>
          <w:color w:val="0070C0"/>
          <w:spacing w:val="-2"/>
          <w:sz w:val="24"/>
          <w:szCs w:val="24"/>
        </w:rPr>
        <w:t xml:space="preserve"> be required to use or disclose EHI in a way that is prohibited under state or federal privacy laws.</w:t>
      </w:r>
    </w:p>
    <w:p w14:paraId="7309B3D0" w14:textId="77777777" w:rsidR="00EE2DAA" w:rsidRPr="003756CE" w:rsidRDefault="00EE2DAA" w:rsidP="00EE2DAA">
      <w:pPr>
        <w:spacing w:before="21" w:line="240" w:lineRule="auto"/>
        <w:textAlignment w:val="baseline"/>
        <w:rPr>
          <w:rFonts w:ascii="Verdana" w:eastAsia="Source Sans Pro" w:hAnsi="Verdana"/>
          <w:b/>
          <w:sz w:val="24"/>
          <w:szCs w:val="24"/>
        </w:rPr>
      </w:pPr>
      <w:r w:rsidRPr="003756CE">
        <w:rPr>
          <w:rFonts w:ascii="Verdana" w:eastAsia="Source Sans Pro" w:hAnsi="Verdana"/>
          <w:b/>
          <w:sz w:val="24"/>
          <w:szCs w:val="24"/>
        </w:rPr>
        <w:t>Key Conditions of the Exception</w:t>
      </w:r>
    </w:p>
    <w:p w14:paraId="564425BA" w14:textId="77777777" w:rsidR="00EE2DAA" w:rsidRPr="003756CE" w:rsidRDefault="00EE2DAA" w:rsidP="00EE2DAA">
      <w:pPr>
        <w:spacing w:before="35" w:line="240" w:lineRule="auto"/>
        <w:textAlignment w:val="baseline"/>
        <w:rPr>
          <w:rFonts w:ascii="Verdana" w:eastAsia="Source Sans Pro" w:hAnsi="Verdana"/>
          <w:spacing w:val="-1"/>
          <w:sz w:val="24"/>
          <w:szCs w:val="24"/>
        </w:rPr>
      </w:pPr>
      <w:r w:rsidRPr="003756CE">
        <w:rPr>
          <w:rFonts w:ascii="Verdana" w:eastAsia="Source Sans Pro" w:hAnsi="Verdana"/>
          <w:spacing w:val="-1"/>
          <w:sz w:val="24"/>
          <w:szCs w:val="24"/>
        </w:rPr>
        <w:lastRenderedPageBreak/>
        <w:t xml:space="preserve">To satisfy this exception, an actor’s privacy-protective practice must meet at least one of </w:t>
      </w:r>
      <w:r w:rsidRPr="003756CE">
        <w:rPr>
          <w:rFonts w:ascii="Verdana" w:eastAsia="Source Sans Pro" w:hAnsi="Verdana"/>
          <w:sz w:val="24"/>
          <w:szCs w:val="24"/>
        </w:rPr>
        <w:t>the four sub-exceptions:</w:t>
      </w:r>
    </w:p>
    <w:p w14:paraId="0F683175" w14:textId="77777777" w:rsidR="00EE2DAA" w:rsidRPr="003756CE" w:rsidRDefault="00EE2DAA" w:rsidP="00EE2DAA">
      <w:pPr>
        <w:numPr>
          <w:ilvl w:val="0"/>
          <w:numId w:val="2"/>
        </w:numPr>
        <w:tabs>
          <w:tab w:val="clear" w:pos="360"/>
          <w:tab w:val="left" w:pos="504"/>
        </w:tabs>
        <w:spacing w:before="116" w:after="0" w:line="240" w:lineRule="auto"/>
        <w:ind w:left="504" w:hanging="360"/>
        <w:textAlignment w:val="baseline"/>
        <w:rPr>
          <w:rFonts w:ascii="Verdana" w:eastAsia="Source Sans Pro" w:hAnsi="Verdana"/>
          <w:b/>
          <w:i/>
          <w:sz w:val="24"/>
          <w:szCs w:val="24"/>
        </w:rPr>
      </w:pPr>
      <w:r w:rsidRPr="003756CE">
        <w:rPr>
          <w:rFonts w:ascii="Verdana" w:eastAsia="Source Sans Pro" w:hAnsi="Verdana"/>
          <w:b/>
          <w:i/>
          <w:sz w:val="24"/>
          <w:szCs w:val="24"/>
        </w:rPr>
        <w:t xml:space="preserve">Precondition not satisfied: </w:t>
      </w:r>
      <w:r w:rsidRPr="003756CE">
        <w:rPr>
          <w:rFonts w:ascii="Verdana" w:eastAsia="Source Sans Pro" w:hAnsi="Verdana"/>
          <w:sz w:val="24"/>
          <w:szCs w:val="24"/>
        </w:rPr>
        <w:t>If an actor is required by a state or federal law to satisfy a precondition (such as a patient consent or authorization) prior to providing access, exchange, or use of EHI, the actor may choose not to provide access, exchange, or use of such EHI if the precondition has not been satisfied under certain circumstances.</w:t>
      </w:r>
    </w:p>
    <w:p w14:paraId="2B3E03A9" w14:textId="77777777" w:rsidR="00EE2DAA" w:rsidRPr="003756CE" w:rsidRDefault="00EE2DAA" w:rsidP="00EE2DAA">
      <w:pPr>
        <w:numPr>
          <w:ilvl w:val="0"/>
          <w:numId w:val="2"/>
        </w:numPr>
        <w:tabs>
          <w:tab w:val="clear" w:pos="360"/>
          <w:tab w:val="left" w:pos="504"/>
        </w:tabs>
        <w:spacing w:before="46" w:after="0" w:line="240" w:lineRule="auto"/>
        <w:ind w:left="504" w:right="144" w:hanging="360"/>
        <w:textAlignment w:val="baseline"/>
        <w:rPr>
          <w:rFonts w:ascii="Verdana" w:eastAsia="Source Sans Pro" w:hAnsi="Verdana"/>
          <w:b/>
          <w:i/>
          <w:spacing w:val="-1"/>
          <w:sz w:val="24"/>
          <w:szCs w:val="24"/>
        </w:rPr>
      </w:pPr>
      <w:r w:rsidRPr="003756CE">
        <w:rPr>
          <w:rFonts w:ascii="Verdana" w:eastAsia="Source Sans Pro" w:hAnsi="Verdana"/>
          <w:b/>
          <w:i/>
          <w:spacing w:val="-1"/>
          <w:sz w:val="24"/>
          <w:szCs w:val="24"/>
        </w:rPr>
        <w:t xml:space="preserve">Health IT developer of certified health IT not covered by HIPAA: </w:t>
      </w:r>
      <w:r w:rsidRPr="003756CE">
        <w:rPr>
          <w:rFonts w:ascii="Verdana" w:eastAsia="Source Sans Pro" w:hAnsi="Verdana"/>
          <w:spacing w:val="-1"/>
          <w:sz w:val="24"/>
          <w:szCs w:val="24"/>
        </w:rPr>
        <w:t xml:space="preserve">If an actor is a </w:t>
      </w:r>
      <w:proofErr w:type="gramStart"/>
      <w:r w:rsidRPr="003756CE">
        <w:rPr>
          <w:rFonts w:ascii="Verdana" w:eastAsia="Source Sans Pro" w:hAnsi="Verdana"/>
          <w:spacing w:val="-1"/>
          <w:sz w:val="24"/>
          <w:szCs w:val="24"/>
        </w:rPr>
        <w:t>health</w:t>
      </w:r>
      <w:proofErr w:type="gramEnd"/>
      <w:r w:rsidRPr="003756CE">
        <w:rPr>
          <w:rFonts w:ascii="Verdana" w:eastAsia="Source Sans Pro" w:hAnsi="Verdana"/>
          <w:spacing w:val="-1"/>
          <w:sz w:val="24"/>
          <w:szCs w:val="24"/>
        </w:rPr>
        <w:t xml:space="preserve"> IT developer of certified health IT that is not required to comply with the HIPAA Privacy Rule, the actor may choose to interfere with the access, exchange, or use of EHI for a privacy-protective purpose if certain conditions are met.</w:t>
      </w:r>
    </w:p>
    <w:p w14:paraId="051F400B" w14:textId="77777777" w:rsidR="00EE2DAA" w:rsidRPr="003756CE" w:rsidRDefault="00EE2DAA" w:rsidP="00EE2DAA">
      <w:pPr>
        <w:numPr>
          <w:ilvl w:val="0"/>
          <w:numId w:val="2"/>
        </w:numPr>
        <w:tabs>
          <w:tab w:val="clear" w:pos="360"/>
          <w:tab w:val="left" w:pos="504"/>
        </w:tabs>
        <w:spacing w:before="44" w:after="0" w:line="240" w:lineRule="auto"/>
        <w:ind w:left="504" w:right="144" w:hanging="360"/>
        <w:textAlignment w:val="baseline"/>
        <w:rPr>
          <w:rFonts w:ascii="Verdana" w:eastAsia="Source Sans Pro" w:hAnsi="Verdana"/>
          <w:b/>
          <w:i/>
          <w:spacing w:val="-2"/>
          <w:sz w:val="24"/>
          <w:szCs w:val="24"/>
        </w:rPr>
      </w:pPr>
      <w:r w:rsidRPr="003756CE">
        <w:rPr>
          <w:rFonts w:ascii="Verdana" w:eastAsia="Source Sans Pro" w:hAnsi="Verdana"/>
          <w:b/>
          <w:i/>
          <w:spacing w:val="-2"/>
          <w:sz w:val="24"/>
          <w:szCs w:val="24"/>
        </w:rPr>
        <w:t xml:space="preserve">Denial of an individual’s request for their EHI consistent with 45 CFR 164.524(a) (1) and (2): </w:t>
      </w:r>
      <w:r w:rsidRPr="003756CE">
        <w:rPr>
          <w:rFonts w:ascii="Verdana" w:eastAsia="Source Sans Pro" w:hAnsi="Verdana"/>
          <w:spacing w:val="-2"/>
          <w:sz w:val="24"/>
          <w:szCs w:val="24"/>
        </w:rPr>
        <w:t>An actor that is a covered entity or business associate may deny an individual’s request for access to his or her EHI in the circumstances provided under 45 CFR 164.524(a)(1) and (2) of the HIPAA Privacy Rule.</w:t>
      </w:r>
    </w:p>
    <w:p w14:paraId="31DAE56B" w14:textId="66AB1B94" w:rsidR="00EE2DAA" w:rsidRPr="003756CE" w:rsidRDefault="00EE2DAA" w:rsidP="00EE2DAA">
      <w:pPr>
        <w:numPr>
          <w:ilvl w:val="0"/>
          <w:numId w:val="2"/>
        </w:numPr>
        <w:tabs>
          <w:tab w:val="clear" w:pos="360"/>
          <w:tab w:val="left" w:pos="504"/>
        </w:tabs>
        <w:spacing w:before="59" w:after="379" w:line="240" w:lineRule="auto"/>
        <w:ind w:left="504" w:right="216" w:hanging="360"/>
        <w:textAlignment w:val="baseline"/>
        <w:rPr>
          <w:rFonts w:ascii="Verdana" w:eastAsia="Source Sans Pro" w:hAnsi="Verdana"/>
          <w:b/>
          <w:i/>
          <w:sz w:val="24"/>
          <w:szCs w:val="24"/>
        </w:rPr>
      </w:pPr>
      <w:r w:rsidRPr="003756CE">
        <w:rPr>
          <w:rFonts w:ascii="Verdana" w:eastAsia="Source Sans Pro" w:hAnsi="Verdana"/>
          <w:b/>
          <w:i/>
          <w:sz w:val="24"/>
          <w:szCs w:val="24"/>
        </w:rPr>
        <w:t xml:space="preserve">Respecting an individual’s request not to share information: </w:t>
      </w:r>
      <w:r w:rsidRPr="003756CE">
        <w:rPr>
          <w:rFonts w:ascii="Verdana" w:eastAsia="Source Sans Pro" w:hAnsi="Verdana"/>
          <w:sz w:val="24"/>
          <w:szCs w:val="24"/>
        </w:rPr>
        <w:t>An actor may choose not to provide access, exchange, or use of an individual’s EHI if doing so fulfills the wishes of the individual, provided certain conditions are met.</w:t>
      </w:r>
    </w:p>
    <w:p w14:paraId="63D509C3" w14:textId="77777777" w:rsidR="00C94DC0" w:rsidRDefault="00C94DC0" w:rsidP="00EE2DAA">
      <w:pPr>
        <w:spacing w:before="280" w:after="0" w:line="240" w:lineRule="auto"/>
        <w:rPr>
          <w:rFonts w:ascii="Verdana" w:hAnsi="Verdana"/>
          <w:b/>
          <w:bCs/>
          <w:spacing w:val="3"/>
          <w:sz w:val="24"/>
          <w:szCs w:val="24"/>
          <w:shd w:val="clear" w:color="auto" w:fill="FFFFFF"/>
        </w:rPr>
      </w:pPr>
    </w:p>
    <w:p w14:paraId="35A00B05" w14:textId="66F1C30F" w:rsidR="00EE2DAA" w:rsidRPr="00EE2DAA" w:rsidRDefault="00000000" w:rsidP="00C94DC0">
      <w:pPr>
        <w:spacing w:after="0" w:line="240" w:lineRule="auto"/>
        <w:rPr>
          <w:rFonts w:ascii="Verdana" w:eastAsia="Source Sans Pro" w:hAnsi="Verdana"/>
          <w:i/>
          <w:color w:val="0074BB"/>
          <w:sz w:val="24"/>
          <w:szCs w:val="24"/>
        </w:rPr>
      </w:pPr>
      <w:r w:rsidRPr="00805D63">
        <w:rPr>
          <w:rFonts w:ascii="Verdana" w:hAnsi="Verdana"/>
          <w:b/>
          <w:bCs/>
          <w:spacing w:val="3"/>
          <w:sz w:val="24"/>
          <w:szCs w:val="24"/>
          <w:shd w:val="clear" w:color="auto" w:fill="FFFFFF"/>
        </w:rPr>
        <w:t>Security</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 xml:space="preserve">It will not be information blocking for an actor to interfere </w:t>
      </w:r>
      <w:proofErr w:type="gramStart"/>
      <w:r w:rsidR="00EE2DAA" w:rsidRPr="00EE2DAA">
        <w:rPr>
          <w:rFonts w:ascii="Verdana" w:eastAsia="Source Sans Pro" w:hAnsi="Verdana"/>
          <w:i/>
          <w:color w:val="0074BB"/>
          <w:sz w:val="24"/>
          <w:szCs w:val="24"/>
        </w:rPr>
        <w:t>in order to</w:t>
      </w:r>
      <w:proofErr w:type="gramEnd"/>
      <w:r w:rsidR="00EE2DAA" w:rsidRPr="00EE2DAA">
        <w:rPr>
          <w:rFonts w:ascii="Verdana" w:eastAsia="Source Sans Pro" w:hAnsi="Verdana"/>
          <w:i/>
          <w:color w:val="0074BB"/>
          <w:sz w:val="24"/>
          <w:szCs w:val="24"/>
        </w:rPr>
        <w:t xml:space="preserve"> protect the security of EHI, provided certain conditions are met.</w:t>
      </w:r>
    </w:p>
    <w:p w14:paraId="57D38DCA" w14:textId="77777777" w:rsidR="00EE2DAA" w:rsidRPr="00EE2DAA" w:rsidRDefault="00EE2DAA" w:rsidP="00EE2DAA">
      <w:pPr>
        <w:spacing w:before="280" w:after="280" w:line="240" w:lineRule="auto"/>
        <w:rPr>
          <w:rFonts w:ascii="Verdana" w:eastAsia="Source Sans Pro" w:hAnsi="Verdana"/>
          <w:color w:val="0070C0"/>
          <w:spacing w:val="-2"/>
          <w:sz w:val="24"/>
          <w:szCs w:val="24"/>
        </w:rPr>
      </w:pPr>
      <w:r w:rsidRPr="00EE2DAA">
        <w:rPr>
          <w:rFonts w:ascii="Verdana" w:eastAsia="Source Sans Pro" w:hAnsi="Verdana"/>
          <w:color w:val="0070C0"/>
          <w:spacing w:val="-2"/>
          <w:sz w:val="24"/>
          <w:szCs w:val="24"/>
        </w:rPr>
        <w:t xml:space="preserve">This exception is intended to cover all legitimate security practices by </w:t>
      </w:r>
      <w:proofErr w:type="gramStart"/>
      <w:r w:rsidRPr="00EE2DAA">
        <w:rPr>
          <w:rFonts w:ascii="Verdana" w:eastAsia="Source Sans Pro" w:hAnsi="Verdana"/>
          <w:color w:val="0070C0"/>
          <w:spacing w:val="-2"/>
          <w:sz w:val="24"/>
          <w:szCs w:val="24"/>
        </w:rPr>
        <w:t>actors, but</w:t>
      </w:r>
      <w:proofErr w:type="gramEnd"/>
      <w:r w:rsidRPr="00EE2DAA">
        <w:rPr>
          <w:rFonts w:ascii="Verdana" w:eastAsia="Source Sans Pro" w:hAnsi="Verdana"/>
          <w:color w:val="0070C0"/>
          <w:spacing w:val="-2"/>
          <w:sz w:val="24"/>
          <w:szCs w:val="24"/>
        </w:rPr>
        <w:t xml:space="preserve"> does not prescribe a maximum level of security or dictate a one-size-fits-all approach.</w:t>
      </w:r>
    </w:p>
    <w:p w14:paraId="69F36974" w14:textId="77777777" w:rsidR="00EE2DAA" w:rsidRPr="003756CE" w:rsidRDefault="00EE2DAA" w:rsidP="003756CE">
      <w:pPr>
        <w:spacing w:line="240" w:lineRule="auto"/>
        <w:textAlignment w:val="baseline"/>
        <w:rPr>
          <w:rFonts w:ascii="Verdana" w:eastAsia="Source Sans Pro" w:hAnsi="Verdana"/>
          <w:b/>
          <w:sz w:val="24"/>
          <w:szCs w:val="24"/>
        </w:rPr>
      </w:pPr>
      <w:r w:rsidRPr="003756CE">
        <w:rPr>
          <w:rFonts w:ascii="Verdana" w:eastAsia="Source Sans Pro" w:hAnsi="Verdana"/>
          <w:b/>
          <w:sz w:val="24"/>
          <w:szCs w:val="24"/>
        </w:rPr>
        <w:t>Key Conditions of the Exception</w:t>
      </w:r>
    </w:p>
    <w:p w14:paraId="3A2176A2" w14:textId="77777777" w:rsidR="00EE2DAA" w:rsidRPr="003756CE" w:rsidRDefault="00EE2DAA" w:rsidP="00EE2DAA">
      <w:pPr>
        <w:numPr>
          <w:ilvl w:val="0"/>
          <w:numId w:val="3"/>
        </w:numPr>
        <w:tabs>
          <w:tab w:val="clear" w:pos="288"/>
          <w:tab w:val="left" w:pos="720"/>
        </w:tabs>
        <w:spacing w:before="88" w:after="0" w:line="240" w:lineRule="auto"/>
        <w:ind w:left="720" w:hanging="288"/>
        <w:textAlignment w:val="baseline"/>
        <w:rPr>
          <w:rFonts w:ascii="Verdana" w:eastAsia="Source Sans Pro" w:hAnsi="Verdana"/>
          <w:sz w:val="24"/>
          <w:szCs w:val="24"/>
        </w:rPr>
      </w:pPr>
      <w:r w:rsidRPr="003756CE">
        <w:rPr>
          <w:rFonts w:ascii="Verdana" w:eastAsia="Source Sans Pro" w:hAnsi="Verdana"/>
          <w:sz w:val="24"/>
          <w:szCs w:val="24"/>
        </w:rPr>
        <w:t>The practice must be:</w:t>
      </w:r>
    </w:p>
    <w:p w14:paraId="30D1097B" w14:textId="77777777" w:rsidR="00EE2DAA" w:rsidRPr="003756CE" w:rsidRDefault="00EE2DAA" w:rsidP="00EE2DAA">
      <w:pPr>
        <w:numPr>
          <w:ilvl w:val="0"/>
          <w:numId w:val="4"/>
        </w:numPr>
        <w:tabs>
          <w:tab w:val="clear" w:pos="288"/>
          <w:tab w:val="left" w:pos="1080"/>
        </w:tabs>
        <w:spacing w:before="52" w:after="0" w:line="240" w:lineRule="auto"/>
        <w:ind w:left="1080" w:right="1224" w:hanging="288"/>
        <w:textAlignment w:val="baseline"/>
        <w:rPr>
          <w:rFonts w:ascii="Verdana" w:eastAsia="Source Sans Pro" w:hAnsi="Verdana"/>
          <w:sz w:val="24"/>
          <w:szCs w:val="24"/>
        </w:rPr>
      </w:pPr>
      <w:r w:rsidRPr="003756CE">
        <w:rPr>
          <w:rFonts w:ascii="Verdana" w:eastAsia="Source Sans Pro" w:hAnsi="Verdana"/>
          <w:sz w:val="24"/>
          <w:szCs w:val="24"/>
        </w:rPr>
        <w:t xml:space="preserve">Directly related to safeguarding the confidentiality, integrity, and availability of </w:t>
      </w:r>
      <w:proofErr w:type="gramStart"/>
      <w:r w:rsidRPr="003756CE">
        <w:rPr>
          <w:rFonts w:ascii="Verdana" w:eastAsia="Source Sans Pro" w:hAnsi="Verdana"/>
          <w:sz w:val="24"/>
          <w:szCs w:val="24"/>
        </w:rPr>
        <w:t>EHI;</w:t>
      </w:r>
      <w:proofErr w:type="gramEnd"/>
    </w:p>
    <w:p w14:paraId="5E658B59" w14:textId="77777777" w:rsidR="00EE2DAA" w:rsidRPr="003756CE" w:rsidRDefault="00EE2DAA" w:rsidP="00EE2DAA">
      <w:pPr>
        <w:numPr>
          <w:ilvl w:val="0"/>
          <w:numId w:val="4"/>
        </w:numPr>
        <w:tabs>
          <w:tab w:val="clear" w:pos="288"/>
          <w:tab w:val="left" w:pos="1080"/>
        </w:tabs>
        <w:spacing w:before="65" w:after="0" w:line="240" w:lineRule="auto"/>
        <w:ind w:left="1080" w:hanging="288"/>
        <w:textAlignment w:val="baseline"/>
        <w:rPr>
          <w:rFonts w:ascii="Verdana" w:eastAsia="Source Sans Pro" w:hAnsi="Verdana"/>
          <w:sz w:val="24"/>
          <w:szCs w:val="24"/>
        </w:rPr>
      </w:pPr>
      <w:r w:rsidRPr="003756CE">
        <w:rPr>
          <w:rFonts w:ascii="Verdana" w:eastAsia="Source Sans Pro" w:hAnsi="Verdana"/>
          <w:sz w:val="24"/>
          <w:szCs w:val="24"/>
        </w:rPr>
        <w:t xml:space="preserve">Tailored to specific security risks; </w:t>
      </w:r>
      <w:r w:rsidRPr="003756CE">
        <w:rPr>
          <w:rFonts w:ascii="Verdana" w:eastAsia="Source Sans Pro" w:hAnsi="Verdana"/>
          <w:i/>
          <w:sz w:val="24"/>
          <w:szCs w:val="24"/>
        </w:rPr>
        <w:t>and</w:t>
      </w:r>
    </w:p>
    <w:p w14:paraId="789FC319" w14:textId="77777777" w:rsidR="00EE2DAA" w:rsidRPr="003756CE" w:rsidRDefault="00EE2DAA" w:rsidP="00EE2DAA">
      <w:pPr>
        <w:numPr>
          <w:ilvl w:val="0"/>
          <w:numId w:val="4"/>
        </w:numPr>
        <w:tabs>
          <w:tab w:val="clear" w:pos="288"/>
          <w:tab w:val="left" w:pos="1080"/>
        </w:tabs>
        <w:spacing w:before="71" w:after="0" w:line="240" w:lineRule="auto"/>
        <w:ind w:left="1080" w:hanging="288"/>
        <w:textAlignment w:val="baseline"/>
        <w:rPr>
          <w:rFonts w:ascii="Verdana" w:eastAsia="Source Sans Pro" w:hAnsi="Verdana"/>
          <w:sz w:val="24"/>
          <w:szCs w:val="24"/>
        </w:rPr>
      </w:pPr>
      <w:r w:rsidRPr="003756CE">
        <w:rPr>
          <w:rFonts w:ascii="Verdana" w:eastAsia="Source Sans Pro" w:hAnsi="Verdana"/>
          <w:sz w:val="24"/>
          <w:szCs w:val="24"/>
        </w:rPr>
        <w:t>Implemented in a consistent and non-discriminatory manner.</w:t>
      </w:r>
    </w:p>
    <w:p w14:paraId="240C9A42" w14:textId="3195F23C" w:rsidR="00B60CF2" w:rsidRPr="00805D63" w:rsidRDefault="00EE2DAA" w:rsidP="00EE2DAA">
      <w:pPr>
        <w:spacing w:before="280" w:after="0" w:line="240" w:lineRule="auto"/>
        <w:rPr>
          <w:rFonts w:ascii="Verdana" w:eastAsia="Source Sans Pro" w:hAnsi="Verdana"/>
          <w:sz w:val="24"/>
          <w:szCs w:val="24"/>
        </w:rPr>
      </w:pPr>
      <w:r w:rsidRPr="003756CE">
        <w:rPr>
          <w:rFonts w:ascii="Verdana" w:eastAsia="Source Sans Pro" w:hAnsi="Verdana"/>
          <w:sz w:val="24"/>
          <w:szCs w:val="24"/>
        </w:rPr>
        <w:t>The practice must either implement a qualifying organizational security policy or implement a qualifying security determination.</w:t>
      </w:r>
    </w:p>
    <w:p w14:paraId="344DDF93" w14:textId="77777777" w:rsidR="00C94DC0" w:rsidRDefault="00C94DC0" w:rsidP="00EE2DAA">
      <w:pPr>
        <w:spacing w:before="44" w:line="240" w:lineRule="auto"/>
        <w:textAlignment w:val="baseline"/>
        <w:rPr>
          <w:rFonts w:ascii="Verdana" w:hAnsi="Verdana"/>
          <w:b/>
          <w:bCs/>
          <w:spacing w:val="3"/>
          <w:sz w:val="24"/>
          <w:szCs w:val="24"/>
          <w:shd w:val="clear" w:color="auto" w:fill="FFFFFF"/>
        </w:rPr>
      </w:pPr>
    </w:p>
    <w:p w14:paraId="12869957" w14:textId="607ABD5D" w:rsidR="00EE2DAA" w:rsidRPr="00EE2DAA" w:rsidRDefault="00000000" w:rsidP="00EE2DAA">
      <w:pPr>
        <w:spacing w:before="44" w:line="240" w:lineRule="auto"/>
        <w:textAlignment w:val="baseline"/>
        <w:rPr>
          <w:rFonts w:ascii="Verdana" w:eastAsia="Source Sans Pro" w:hAnsi="Verdana"/>
          <w:i/>
          <w:color w:val="0074BB"/>
          <w:sz w:val="24"/>
          <w:szCs w:val="24"/>
        </w:rPr>
      </w:pPr>
      <w:r w:rsidRPr="00805D63">
        <w:rPr>
          <w:rFonts w:ascii="Verdana" w:hAnsi="Verdana"/>
          <w:b/>
          <w:bCs/>
          <w:spacing w:val="3"/>
          <w:sz w:val="24"/>
          <w:szCs w:val="24"/>
          <w:shd w:val="clear" w:color="auto" w:fill="FFFFFF"/>
        </w:rPr>
        <w:t>Infeasibility</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It will not be information blocking if an actor does not fulfill a request due to the infeasibility of the request, provided certain conditions are met.</w:t>
      </w:r>
    </w:p>
    <w:p w14:paraId="50B55D65" w14:textId="77777777" w:rsidR="00EE2DAA" w:rsidRPr="00EE2DAA" w:rsidRDefault="00EE2DAA" w:rsidP="00EE2DAA">
      <w:pPr>
        <w:spacing w:before="44" w:line="240" w:lineRule="auto"/>
        <w:textAlignment w:val="baseline"/>
        <w:rPr>
          <w:rFonts w:ascii="Verdana" w:eastAsia="Source Sans Pro" w:hAnsi="Verdana"/>
          <w:color w:val="0070C0"/>
          <w:spacing w:val="-4"/>
          <w:sz w:val="24"/>
          <w:szCs w:val="24"/>
        </w:rPr>
      </w:pPr>
      <w:r w:rsidRPr="00EE2DAA">
        <w:rPr>
          <w:rFonts w:ascii="Verdana" w:eastAsia="Source Sans Pro" w:hAnsi="Verdana"/>
          <w:color w:val="0070C0"/>
          <w:spacing w:val="-4"/>
          <w:sz w:val="24"/>
          <w:szCs w:val="24"/>
        </w:rPr>
        <w:lastRenderedPageBreak/>
        <w:t>This exception recognizes that legitimate practical challenges may limit an actor’s ability to comply with requests for access, exchange, or use of EHI. An actor may not have—and may be unable to obtain—the technological capabilities, legal rights, or other means necessary to enable access, exchange, or use.</w:t>
      </w:r>
    </w:p>
    <w:p w14:paraId="0FD5BF67" w14:textId="77777777" w:rsidR="00C94DC0" w:rsidRDefault="00C94DC0" w:rsidP="003756CE">
      <w:pPr>
        <w:spacing w:before="21" w:line="240" w:lineRule="auto"/>
        <w:textAlignment w:val="baseline"/>
        <w:rPr>
          <w:rFonts w:ascii="Verdana" w:eastAsia="Source Sans Pro" w:hAnsi="Verdana"/>
          <w:b/>
          <w:sz w:val="24"/>
          <w:szCs w:val="24"/>
        </w:rPr>
      </w:pPr>
    </w:p>
    <w:p w14:paraId="58CCCDC5" w14:textId="2A86C8E5" w:rsidR="00EE2DAA" w:rsidRPr="003756CE" w:rsidRDefault="00EE2DAA" w:rsidP="003756CE">
      <w:pPr>
        <w:spacing w:before="21" w:line="240" w:lineRule="auto"/>
        <w:textAlignment w:val="baseline"/>
        <w:rPr>
          <w:rFonts w:ascii="Verdana" w:eastAsia="Source Sans Pro" w:hAnsi="Verdana"/>
          <w:b/>
          <w:sz w:val="24"/>
          <w:szCs w:val="24"/>
        </w:rPr>
      </w:pPr>
      <w:r w:rsidRPr="003756CE">
        <w:rPr>
          <w:rFonts w:ascii="Verdana" w:eastAsia="Source Sans Pro" w:hAnsi="Verdana"/>
          <w:b/>
          <w:sz w:val="24"/>
          <w:szCs w:val="24"/>
        </w:rPr>
        <w:t>Key Conditions of the Exception</w:t>
      </w:r>
    </w:p>
    <w:p w14:paraId="43FEF5DA" w14:textId="77777777" w:rsidR="00EE2DAA" w:rsidRPr="003756CE" w:rsidRDefault="00EE2DAA" w:rsidP="00EE2DAA">
      <w:pPr>
        <w:numPr>
          <w:ilvl w:val="0"/>
          <w:numId w:val="1"/>
        </w:numPr>
        <w:tabs>
          <w:tab w:val="clear" w:pos="360"/>
          <w:tab w:val="left" w:pos="504"/>
        </w:tabs>
        <w:spacing w:before="90" w:after="0" w:line="240" w:lineRule="auto"/>
        <w:ind w:left="504" w:hanging="360"/>
        <w:textAlignment w:val="baseline"/>
        <w:rPr>
          <w:rFonts w:ascii="Verdana" w:eastAsia="Source Sans Pro" w:hAnsi="Verdana"/>
          <w:sz w:val="24"/>
          <w:szCs w:val="24"/>
        </w:rPr>
      </w:pPr>
      <w:r w:rsidRPr="003756CE">
        <w:rPr>
          <w:rFonts w:ascii="Verdana" w:eastAsia="Source Sans Pro" w:hAnsi="Verdana"/>
          <w:sz w:val="24"/>
          <w:szCs w:val="24"/>
        </w:rPr>
        <w:t>The practice must meet one of the following conditions:</w:t>
      </w:r>
    </w:p>
    <w:p w14:paraId="272A8CA1" w14:textId="77777777" w:rsidR="00EE2DAA" w:rsidRPr="003756CE" w:rsidRDefault="00EE2DAA" w:rsidP="00EE2DAA">
      <w:pPr>
        <w:tabs>
          <w:tab w:val="left" w:pos="1224"/>
        </w:tabs>
        <w:spacing w:before="39" w:line="240" w:lineRule="auto"/>
        <w:ind w:left="1224" w:right="216" w:hanging="360"/>
        <w:textAlignment w:val="baseline"/>
        <w:rPr>
          <w:rFonts w:ascii="Verdana" w:eastAsia="Source Sans Pro" w:hAnsi="Verdana"/>
          <w:sz w:val="24"/>
          <w:szCs w:val="24"/>
        </w:rPr>
      </w:pPr>
      <w:r w:rsidRPr="003756CE">
        <w:rPr>
          <w:rFonts w:ascii="Verdana" w:eastAsia="Source Sans Pro" w:hAnsi="Verdana"/>
          <w:sz w:val="24"/>
          <w:szCs w:val="24"/>
        </w:rPr>
        <w:t>»</w:t>
      </w:r>
      <w:r w:rsidRPr="003756CE">
        <w:rPr>
          <w:rFonts w:ascii="Verdana" w:eastAsia="Source Sans Pro" w:hAnsi="Verdana"/>
          <w:sz w:val="24"/>
          <w:szCs w:val="24"/>
        </w:rPr>
        <w:tab/>
        <w:t>Uncontrollable events: The actor cannot fulfill the request for access, exchange, or use of electronic health information due to a natural or human-made disaster, public health emergency, public safety incident, war, terrorist attack, civil insurrection, strike or other labor unrest, telecommunication or internet service interruption, or act of military, civil or regulatory authority.</w:t>
      </w:r>
    </w:p>
    <w:p w14:paraId="2661CD90" w14:textId="77777777" w:rsidR="00EE2DAA" w:rsidRPr="003756CE" w:rsidRDefault="00EE2DAA" w:rsidP="00EE2DAA">
      <w:pPr>
        <w:tabs>
          <w:tab w:val="left" w:pos="1224"/>
        </w:tabs>
        <w:spacing w:before="34" w:line="240" w:lineRule="auto"/>
        <w:ind w:left="1224" w:right="216" w:hanging="360"/>
        <w:textAlignment w:val="baseline"/>
        <w:rPr>
          <w:rFonts w:ascii="Verdana" w:eastAsia="Source Sans Pro" w:hAnsi="Verdana"/>
          <w:sz w:val="24"/>
          <w:szCs w:val="24"/>
        </w:rPr>
      </w:pPr>
      <w:r w:rsidRPr="003756CE">
        <w:rPr>
          <w:rFonts w:ascii="Verdana" w:eastAsia="Source Sans Pro" w:hAnsi="Verdana"/>
          <w:sz w:val="24"/>
          <w:szCs w:val="24"/>
        </w:rPr>
        <w:t>»</w:t>
      </w:r>
      <w:r w:rsidRPr="003756CE">
        <w:rPr>
          <w:rFonts w:ascii="Verdana" w:eastAsia="Source Sans Pro" w:hAnsi="Verdana"/>
          <w:sz w:val="24"/>
          <w:szCs w:val="24"/>
        </w:rPr>
        <w:tab/>
        <w:t>Segmentation: The actor cannot fulfill the request for access, exchange, or use of EHI because the actor cannot unambiguously segment the requested EHI.</w:t>
      </w:r>
    </w:p>
    <w:p w14:paraId="1117D552" w14:textId="77777777" w:rsidR="00EE2DAA" w:rsidRPr="003756CE" w:rsidRDefault="00EE2DAA" w:rsidP="00EE2DAA">
      <w:pPr>
        <w:tabs>
          <w:tab w:val="left" w:pos="1224"/>
        </w:tabs>
        <w:spacing w:before="41" w:line="240" w:lineRule="auto"/>
        <w:ind w:left="1224" w:right="144" w:hanging="360"/>
        <w:textAlignment w:val="baseline"/>
        <w:rPr>
          <w:rFonts w:ascii="Verdana" w:eastAsia="Source Sans Pro" w:hAnsi="Verdana"/>
          <w:sz w:val="24"/>
          <w:szCs w:val="24"/>
        </w:rPr>
      </w:pPr>
      <w:r w:rsidRPr="003756CE">
        <w:rPr>
          <w:rFonts w:ascii="Verdana" w:eastAsia="Source Sans Pro" w:hAnsi="Verdana"/>
          <w:sz w:val="24"/>
          <w:szCs w:val="24"/>
        </w:rPr>
        <w:t>»</w:t>
      </w:r>
      <w:r w:rsidRPr="003756CE">
        <w:rPr>
          <w:rFonts w:ascii="Verdana" w:eastAsia="Source Sans Pro" w:hAnsi="Verdana"/>
          <w:sz w:val="24"/>
          <w:szCs w:val="24"/>
        </w:rPr>
        <w:tab/>
        <w:t>Infeasibility under the circumstances: The actor demonstrates through a contemporaneous written record or other documentation its consistent and non-discriminatory consideration of certain factors that led to its determination that complying with the request would be infeasible under the circumstances.</w:t>
      </w:r>
    </w:p>
    <w:p w14:paraId="5A5F739E" w14:textId="77777777" w:rsidR="00EE2DAA" w:rsidRPr="003756CE" w:rsidRDefault="00EE2DAA" w:rsidP="00EE2DAA">
      <w:pPr>
        <w:numPr>
          <w:ilvl w:val="0"/>
          <w:numId w:val="1"/>
        </w:numPr>
        <w:tabs>
          <w:tab w:val="clear" w:pos="360"/>
          <w:tab w:val="left" w:pos="504"/>
        </w:tabs>
        <w:spacing w:before="132" w:after="571" w:line="240" w:lineRule="auto"/>
        <w:ind w:left="504" w:right="360" w:hanging="360"/>
        <w:jc w:val="both"/>
        <w:textAlignment w:val="baseline"/>
        <w:rPr>
          <w:rFonts w:ascii="Verdana" w:eastAsia="Source Sans Pro" w:hAnsi="Verdana"/>
          <w:spacing w:val="-1"/>
          <w:sz w:val="24"/>
          <w:szCs w:val="24"/>
        </w:rPr>
      </w:pPr>
      <w:r w:rsidRPr="003756CE">
        <w:rPr>
          <w:rFonts w:ascii="Verdana" w:eastAsia="Source Sans Pro" w:hAnsi="Verdana"/>
          <w:spacing w:val="-1"/>
          <w:sz w:val="24"/>
          <w:szCs w:val="24"/>
        </w:rPr>
        <w:t>The actor must provide a written response to the requestor within 10 business days of receipt of the request with the reason(s) why the request is infeasible.</w:t>
      </w:r>
    </w:p>
    <w:p w14:paraId="1AE36385" w14:textId="77777777" w:rsidR="00EE2DAA" w:rsidRPr="00EE2DAA" w:rsidRDefault="00EE2DAA" w:rsidP="00EE2DAA">
      <w:pPr>
        <w:spacing w:before="44" w:line="240" w:lineRule="auto"/>
        <w:textAlignment w:val="baseline"/>
        <w:rPr>
          <w:rFonts w:ascii="Verdana" w:eastAsia="Source Sans Pro" w:hAnsi="Verdana"/>
          <w:i/>
          <w:color w:val="0074BB"/>
          <w:sz w:val="24"/>
          <w:szCs w:val="24"/>
        </w:rPr>
      </w:pPr>
    </w:p>
    <w:p w14:paraId="206DA71B" w14:textId="77777777" w:rsidR="00EE2DAA" w:rsidRPr="00EE2DAA" w:rsidRDefault="00000000" w:rsidP="00C94DC0">
      <w:pPr>
        <w:spacing w:after="0" w:line="240" w:lineRule="auto"/>
        <w:rPr>
          <w:rFonts w:ascii="Verdana" w:eastAsia="Source Sans Pro" w:hAnsi="Verdana"/>
          <w:i/>
          <w:color w:val="0074BB"/>
          <w:sz w:val="24"/>
          <w:szCs w:val="24"/>
        </w:rPr>
      </w:pPr>
      <w:r w:rsidRPr="00805D63">
        <w:rPr>
          <w:rFonts w:ascii="Verdana" w:hAnsi="Verdana"/>
          <w:b/>
          <w:bCs/>
          <w:spacing w:val="3"/>
          <w:sz w:val="24"/>
          <w:szCs w:val="24"/>
          <w:shd w:val="clear" w:color="auto" w:fill="FFFFFF"/>
        </w:rPr>
        <w:t>Health IT Performance</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It will not be information blocking for an actor to take reasonable and necessary measures to make health IT temporarily unavailable or to degrade the health IT's performance for the benefit of the overall performance of the health IT, provided certain conditions are met.</w:t>
      </w:r>
    </w:p>
    <w:p w14:paraId="29B07CB8" w14:textId="77777777" w:rsidR="00EE2DAA" w:rsidRPr="00EE2DAA" w:rsidRDefault="00EE2DAA" w:rsidP="00EE2DAA">
      <w:pPr>
        <w:spacing w:before="280" w:after="280" w:line="240" w:lineRule="auto"/>
        <w:rPr>
          <w:rFonts w:ascii="Verdana" w:eastAsia="Source Sans Pro" w:hAnsi="Verdana"/>
          <w:color w:val="0070C0"/>
          <w:spacing w:val="-3"/>
          <w:sz w:val="24"/>
          <w:szCs w:val="24"/>
        </w:rPr>
      </w:pPr>
      <w:r w:rsidRPr="00EE2DAA">
        <w:rPr>
          <w:rFonts w:ascii="Verdana" w:eastAsia="Source Sans Pro" w:hAnsi="Verdana"/>
          <w:color w:val="0070C0"/>
          <w:spacing w:val="-3"/>
          <w:sz w:val="24"/>
          <w:szCs w:val="24"/>
        </w:rPr>
        <w:t xml:space="preserve">This exception recognizes that for </w:t>
      </w:r>
      <w:proofErr w:type="gramStart"/>
      <w:r w:rsidRPr="00EE2DAA">
        <w:rPr>
          <w:rFonts w:ascii="Verdana" w:eastAsia="Source Sans Pro" w:hAnsi="Verdana"/>
          <w:color w:val="0070C0"/>
          <w:spacing w:val="-3"/>
          <w:sz w:val="24"/>
          <w:szCs w:val="24"/>
        </w:rPr>
        <w:t>health</w:t>
      </w:r>
      <w:proofErr w:type="gramEnd"/>
      <w:r w:rsidRPr="00EE2DAA">
        <w:rPr>
          <w:rFonts w:ascii="Verdana" w:eastAsia="Source Sans Pro" w:hAnsi="Verdana"/>
          <w:color w:val="0070C0"/>
          <w:spacing w:val="-3"/>
          <w:sz w:val="24"/>
          <w:szCs w:val="24"/>
        </w:rPr>
        <w:t xml:space="preserve"> IT to perform properly and efficiently, it must be maintained, and in some instances improved, which may require that health IT be taken offline temporarily. Actors should not be deterred from taking reasonable and necessary measures to make health IT temporarily unavailable or to degrade the health IT’s performance for the benefit of the overall performance of health IT.</w:t>
      </w:r>
    </w:p>
    <w:p w14:paraId="72AD6460" w14:textId="77777777" w:rsidR="00EE2DAA" w:rsidRPr="003756CE" w:rsidRDefault="00EE2DAA" w:rsidP="003756CE">
      <w:pPr>
        <w:spacing w:before="237" w:line="240" w:lineRule="auto"/>
        <w:textAlignment w:val="baseline"/>
        <w:rPr>
          <w:rFonts w:ascii="Verdana" w:eastAsia="Source Sans Pro" w:hAnsi="Verdana"/>
          <w:b/>
          <w:sz w:val="24"/>
          <w:szCs w:val="24"/>
        </w:rPr>
      </w:pPr>
      <w:r w:rsidRPr="003756CE">
        <w:rPr>
          <w:rFonts w:ascii="Verdana" w:eastAsia="Source Sans Pro" w:hAnsi="Verdana"/>
          <w:b/>
          <w:sz w:val="24"/>
          <w:szCs w:val="24"/>
        </w:rPr>
        <w:t>Key Conditions of the Exception</w:t>
      </w:r>
    </w:p>
    <w:p w14:paraId="00F0A64C" w14:textId="77777777" w:rsidR="00EE2DAA" w:rsidRPr="003756CE" w:rsidRDefault="00EE2DAA" w:rsidP="00EE2DAA">
      <w:pPr>
        <w:numPr>
          <w:ilvl w:val="0"/>
          <w:numId w:val="1"/>
        </w:numPr>
        <w:tabs>
          <w:tab w:val="clear" w:pos="360"/>
          <w:tab w:val="left" w:pos="504"/>
        </w:tabs>
        <w:spacing w:before="93" w:after="0" w:line="240" w:lineRule="auto"/>
        <w:ind w:left="504" w:hanging="360"/>
        <w:textAlignment w:val="baseline"/>
        <w:rPr>
          <w:rFonts w:ascii="Verdana" w:eastAsia="Source Sans Pro" w:hAnsi="Verdana"/>
          <w:spacing w:val="-1"/>
          <w:sz w:val="24"/>
          <w:szCs w:val="24"/>
        </w:rPr>
      </w:pPr>
      <w:r w:rsidRPr="003756CE">
        <w:rPr>
          <w:rFonts w:ascii="Verdana" w:eastAsia="Source Sans Pro" w:hAnsi="Verdana"/>
          <w:spacing w:val="-1"/>
          <w:sz w:val="24"/>
          <w:szCs w:val="24"/>
        </w:rPr>
        <w:t>The practice must:</w:t>
      </w:r>
    </w:p>
    <w:p w14:paraId="2B2868FC" w14:textId="77777777" w:rsidR="00EE2DAA" w:rsidRPr="003756CE" w:rsidRDefault="00EE2DAA" w:rsidP="00EE2DAA">
      <w:pPr>
        <w:numPr>
          <w:ilvl w:val="0"/>
          <w:numId w:val="5"/>
        </w:numPr>
        <w:tabs>
          <w:tab w:val="clear" w:pos="360"/>
          <w:tab w:val="left" w:pos="864"/>
        </w:tabs>
        <w:spacing w:before="44" w:after="0" w:line="240" w:lineRule="auto"/>
        <w:ind w:left="864" w:right="288" w:hanging="360"/>
        <w:jc w:val="both"/>
        <w:textAlignment w:val="baseline"/>
        <w:rPr>
          <w:rFonts w:ascii="Verdana" w:eastAsia="Source Sans Pro" w:hAnsi="Verdana"/>
          <w:sz w:val="24"/>
          <w:szCs w:val="24"/>
        </w:rPr>
      </w:pPr>
      <w:r w:rsidRPr="003756CE">
        <w:rPr>
          <w:rFonts w:ascii="Verdana" w:eastAsia="Source Sans Pro" w:hAnsi="Verdana"/>
          <w:sz w:val="24"/>
          <w:szCs w:val="24"/>
        </w:rPr>
        <w:t xml:space="preserve">Be implemented for a period of time no longer than necessary to achieve the maintenance or improvements for which the health IT was made unavailable or the health IT’s performance </w:t>
      </w:r>
      <w:proofErr w:type="gramStart"/>
      <w:r w:rsidRPr="003756CE">
        <w:rPr>
          <w:rFonts w:ascii="Verdana" w:eastAsia="Source Sans Pro" w:hAnsi="Verdana"/>
          <w:sz w:val="24"/>
          <w:szCs w:val="24"/>
        </w:rPr>
        <w:t>degraded;</w:t>
      </w:r>
      <w:proofErr w:type="gramEnd"/>
    </w:p>
    <w:p w14:paraId="485047F1" w14:textId="77777777" w:rsidR="00EE2DAA" w:rsidRPr="003756CE" w:rsidRDefault="00EE2DAA" w:rsidP="00EE2DAA">
      <w:pPr>
        <w:numPr>
          <w:ilvl w:val="0"/>
          <w:numId w:val="5"/>
        </w:numPr>
        <w:tabs>
          <w:tab w:val="clear" w:pos="360"/>
          <w:tab w:val="left" w:pos="864"/>
        </w:tabs>
        <w:spacing w:before="78" w:after="0" w:line="240" w:lineRule="auto"/>
        <w:ind w:left="864" w:hanging="360"/>
        <w:jc w:val="both"/>
        <w:textAlignment w:val="baseline"/>
        <w:rPr>
          <w:rFonts w:ascii="Verdana" w:eastAsia="Source Sans Pro" w:hAnsi="Verdana"/>
          <w:spacing w:val="-2"/>
          <w:sz w:val="24"/>
          <w:szCs w:val="24"/>
        </w:rPr>
      </w:pPr>
      <w:r w:rsidRPr="003756CE">
        <w:rPr>
          <w:rFonts w:ascii="Verdana" w:eastAsia="Source Sans Pro" w:hAnsi="Verdana"/>
          <w:spacing w:val="-2"/>
          <w:sz w:val="24"/>
          <w:szCs w:val="24"/>
        </w:rPr>
        <w:t>Be implemented in a consistent and non-discriminatory manner; and</w:t>
      </w:r>
    </w:p>
    <w:p w14:paraId="4AE4B6F7" w14:textId="77777777" w:rsidR="00EE2DAA" w:rsidRPr="003756CE" w:rsidRDefault="00EE2DAA" w:rsidP="00EE2DAA">
      <w:pPr>
        <w:numPr>
          <w:ilvl w:val="0"/>
          <w:numId w:val="5"/>
        </w:numPr>
        <w:tabs>
          <w:tab w:val="clear" w:pos="360"/>
          <w:tab w:val="left" w:pos="864"/>
        </w:tabs>
        <w:spacing w:before="43" w:after="0" w:line="240" w:lineRule="auto"/>
        <w:ind w:left="864" w:right="288" w:hanging="360"/>
        <w:jc w:val="both"/>
        <w:textAlignment w:val="baseline"/>
        <w:rPr>
          <w:rFonts w:ascii="Verdana" w:eastAsia="Source Sans Pro" w:hAnsi="Verdana"/>
          <w:sz w:val="24"/>
          <w:szCs w:val="24"/>
        </w:rPr>
      </w:pPr>
      <w:r w:rsidRPr="003756CE">
        <w:rPr>
          <w:rFonts w:ascii="Verdana" w:eastAsia="Source Sans Pro" w:hAnsi="Verdana"/>
          <w:sz w:val="24"/>
          <w:szCs w:val="24"/>
        </w:rPr>
        <w:lastRenderedPageBreak/>
        <w:t>Meet certain requirements if the unavailability or degradation is initiated by a health IT developer of certified health IT, HIE, or HIN.</w:t>
      </w:r>
    </w:p>
    <w:p w14:paraId="434BEBC2" w14:textId="77777777" w:rsidR="00EE2DAA" w:rsidRPr="003756CE" w:rsidRDefault="00EE2DAA" w:rsidP="00EE2DAA">
      <w:pPr>
        <w:numPr>
          <w:ilvl w:val="0"/>
          <w:numId w:val="1"/>
        </w:numPr>
        <w:tabs>
          <w:tab w:val="clear" w:pos="360"/>
          <w:tab w:val="left" w:pos="504"/>
        </w:tabs>
        <w:spacing w:before="132" w:after="0" w:line="240" w:lineRule="auto"/>
        <w:ind w:left="504" w:right="360" w:hanging="360"/>
        <w:textAlignment w:val="baseline"/>
        <w:rPr>
          <w:rFonts w:ascii="Verdana" w:eastAsia="Source Sans Pro" w:hAnsi="Verdana"/>
          <w:sz w:val="24"/>
          <w:szCs w:val="24"/>
        </w:rPr>
      </w:pPr>
      <w:r w:rsidRPr="003756CE">
        <w:rPr>
          <w:rFonts w:ascii="Verdana" w:eastAsia="Source Sans Pro" w:hAnsi="Verdana"/>
          <w:sz w:val="24"/>
          <w:szCs w:val="24"/>
        </w:rPr>
        <w:t xml:space="preserve">An actor may </w:t>
      </w:r>
      <w:proofErr w:type="gramStart"/>
      <w:r w:rsidRPr="003756CE">
        <w:rPr>
          <w:rFonts w:ascii="Verdana" w:eastAsia="Source Sans Pro" w:hAnsi="Verdana"/>
          <w:sz w:val="24"/>
          <w:szCs w:val="24"/>
        </w:rPr>
        <w:t>take action</w:t>
      </w:r>
      <w:proofErr w:type="gramEnd"/>
      <w:r w:rsidRPr="003756CE">
        <w:rPr>
          <w:rFonts w:ascii="Verdana" w:eastAsia="Source Sans Pro" w:hAnsi="Verdana"/>
          <w:sz w:val="24"/>
          <w:szCs w:val="24"/>
        </w:rPr>
        <w:t xml:space="preserve"> against a third-party app that is negatively impacting the health IT’s performance, provided that the practice is:</w:t>
      </w:r>
    </w:p>
    <w:p w14:paraId="52A05CFF" w14:textId="77777777" w:rsidR="00EE2DAA" w:rsidRPr="003756CE" w:rsidRDefault="00EE2DAA" w:rsidP="00EE2DAA">
      <w:pPr>
        <w:numPr>
          <w:ilvl w:val="0"/>
          <w:numId w:val="6"/>
        </w:numPr>
        <w:tabs>
          <w:tab w:val="clear" w:pos="360"/>
          <w:tab w:val="left" w:pos="864"/>
        </w:tabs>
        <w:spacing w:before="83" w:after="0" w:line="240" w:lineRule="auto"/>
        <w:ind w:left="864" w:hanging="360"/>
        <w:textAlignment w:val="baseline"/>
        <w:rPr>
          <w:rFonts w:ascii="Verdana" w:eastAsia="Source Sans Pro" w:hAnsi="Verdana"/>
          <w:spacing w:val="-2"/>
          <w:sz w:val="24"/>
          <w:szCs w:val="24"/>
        </w:rPr>
      </w:pPr>
      <w:r w:rsidRPr="003756CE">
        <w:rPr>
          <w:rFonts w:ascii="Verdana" w:eastAsia="Source Sans Pro" w:hAnsi="Verdana"/>
          <w:spacing w:val="-2"/>
          <w:sz w:val="24"/>
          <w:szCs w:val="24"/>
        </w:rPr>
        <w:t xml:space="preserve">For a period of time no longer than necessary to resolve any negative </w:t>
      </w:r>
      <w:proofErr w:type="gramStart"/>
      <w:r w:rsidRPr="003756CE">
        <w:rPr>
          <w:rFonts w:ascii="Verdana" w:eastAsia="Source Sans Pro" w:hAnsi="Verdana"/>
          <w:spacing w:val="-2"/>
          <w:sz w:val="24"/>
          <w:szCs w:val="24"/>
        </w:rPr>
        <w:t>impacts;</w:t>
      </w:r>
      <w:proofErr w:type="gramEnd"/>
    </w:p>
    <w:p w14:paraId="6D1C9593" w14:textId="77777777" w:rsidR="00EE2DAA" w:rsidRPr="003756CE" w:rsidRDefault="00EE2DAA" w:rsidP="00EE2DAA">
      <w:pPr>
        <w:numPr>
          <w:ilvl w:val="0"/>
          <w:numId w:val="6"/>
        </w:numPr>
        <w:tabs>
          <w:tab w:val="clear" w:pos="360"/>
          <w:tab w:val="left" w:pos="864"/>
        </w:tabs>
        <w:spacing w:before="83" w:after="0" w:line="240" w:lineRule="auto"/>
        <w:ind w:left="864" w:hanging="360"/>
        <w:textAlignment w:val="baseline"/>
        <w:rPr>
          <w:rFonts w:ascii="Verdana" w:eastAsia="Source Sans Pro" w:hAnsi="Verdana"/>
          <w:spacing w:val="-2"/>
          <w:sz w:val="24"/>
          <w:szCs w:val="24"/>
        </w:rPr>
      </w:pPr>
      <w:r w:rsidRPr="003756CE">
        <w:rPr>
          <w:rFonts w:ascii="Verdana" w:eastAsia="Source Sans Pro" w:hAnsi="Verdana"/>
          <w:spacing w:val="-2"/>
          <w:sz w:val="24"/>
          <w:szCs w:val="24"/>
        </w:rPr>
        <w:t>Implemented in a consistent and non-discriminatory manner; and</w:t>
      </w:r>
    </w:p>
    <w:p w14:paraId="7CA31AAA" w14:textId="77777777" w:rsidR="00EE2DAA" w:rsidRPr="003756CE" w:rsidRDefault="00EE2DAA" w:rsidP="00EE2DAA">
      <w:pPr>
        <w:numPr>
          <w:ilvl w:val="0"/>
          <w:numId w:val="6"/>
        </w:numPr>
        <w:tabs>
          <w:tab w:val="clear" w:pos="360"/>
          <w:tab w:val="left" w:pos="864"/>
        </w:tabs>
        <w:spacing w:before="84" w:after="0" w:line="240" w:lineRule="auto"/>
        <w:ind w:left="864" w:hanging="360"/>
        <w:textAlignment w:val="baseline"/>
        <w:rPr>
          <w:rFonts w:ascii="Verdana" w:eastAsia="Source Sans Pro" w:hAnsi="Verdana"/>
          <w:spacing w:val="-2"/>
          <w:sz w:val="24"/>
          <w:szCs w:val="24"/>
        </w:rPr>
      </w:pPr>
      <w:r w:rsidRPr="003756CE">
        <w:rPr>
          <w:rFonts w:ascii="Verdana" w:eastAsia="Source Sans Pro" w:hAnsi="Verdana"/>
          <w:spacing w:val="-2"/>
          <w:sz w:val="24"/>
          <w:szCs w:val="24"/>
        </w:rPr>
        <w:t>Consistent with existing service level agreements, where applicable.</w:t>
      </w:r>
    </w:p>
    <w:p w14:paraId="76A47DF6" w14:textId="0FD3E06C" w:rsidR="00EE2DAA" w:rsidRPr="003756CE" w:rsidRDefault="00EE2DAA" w:rsidP="003756CE">
      <w:pPr>
        <w:numPr>
          <w:ilvl w:val="0"/>
          <w:numId w:val="1"/>
        </w:numPr>
        <w:tabs>
          <w:tab w:val="clear" w:pos="360"/>
          <w:tab w:val="left" w:pos="504"/>
        </w:tabs>
        <w:spacing w:before="131" w:after="1190" w:line="240" w:lineRule="auto"/>
        <w:ind w:right="144"/>
        <w:jc w:val="both"/>
        <w:textAlignment w:val="baseline"/>
        <w:rPr>
          <w:rFonts w:ascii="Verdana" w:eastAsia="Source Sans Pro" w:hAnsi="Verdana"/>
          <w:spacing w:val="-1"/>
          <w:sz w:val="24"/>
          <w:szCs w:val="24"/>
        </w:rPr>
      </w:pPr>
      <w:r w:rsidRPr="003756CE">
        <w:rPr>
          <w:rFonts w:ascii="Verdana" w:eastAsia="Source Sans Pro" w:hAnsi="Verdana"/>
          <w:spacing w:val="-1"/>
          <w:sz w:val="24"/>
          <w:szCs w:val="24"/>
        </w:rPr>
        <w:t>If the unavailability is in response to a risk of harm or security risk, the actor must only comply with the Preventing Harm or Security Exception, as applicable.</w:t>
      </w:r>
    </w:p>
    <w:p w14:paraId="5A68CDDB" w14:textId="3C251BB3" w:rsidR="00EE2DAA" w:rsidRPr="00805D63" w:rsidRDefault="00EE2DAA" w:rsidP="00EE2DAA">
      <w:pPr>
        <w:spacing w:before="280" w:after="280" w:line="240" w:lineRule="auto"/>
        <w:rPr>
          <w:rFonts w:ascii="Verdana" w:hAnsi="Verdana"/>
          <w:spacing w:val="3"/>
          <w:sz w:val="24"/>
          <w:szCs w:val="24"/>
          <w:shd w:val="clear" w:color="auto" w:fill="FFFFFF"/>
        </w:rPr>
      </w:pPr>
      <w:r w:rsidRPr="00805D63">
        <w:rPr>
          <w:rFonts w:ascii="Verdana" w:hAnsi="Verdana"/>
          <w:b/>
          <w:bCs/>
          <w:spacing w:val="3"/>
          <w:sz w:val="24"/>
          <w:szCs w:val="24"/>
          <w:shd w:val="clear" w:color="auto" w:fill="FFFFFF"/>
        </w:rPr>
        <w:t>Exceptions that involve procedures for fulfilling requests to access, exchange, or use EHI.</w:t>
      </w:r>
    </w:p>
    <w:p w14:paraId="01AE22AE" w14:textId="77777777" w:rsidR="00EE2DAA" w:rsidRPr="00EE2DAA" w:rsidRDefault="00000000" w:rsidP="00EE2DAA">
      <w:pPr>
        <w:spacing w:before="280" w:after="280" w:line="240" w:lineRule="auto"/>
        <w:rPr>
          <w:rFonts w:ascii="Verdana" w:eastAsia="Source Sans Pro" w:hAnsi="Verdana"/>
          <w:i/>
          <w:color w:val="0074BB"/>
          <w:sz w:val="24"/>
          <w:szCs w:val="24"/>
        </w:rPr>
      </w:pPr>
      <w:r w:rsidRPr="00805D63">
        <w:rPr>
          <w:rFonts w:ascii="Verdana" w:hAnsi="Verdana"/>
          <w:b/>
          <w:bCs/>
          <w:spacing w:val="3"/>
          <w:sz w:val="24"/>
          <w:szCs w:val="24"/>
          <w:shd w:val="clear" w:color="auto" w:fill="FFFFFF"/>
        </w:rPr>
        <w:t>Licensing</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It will not be information blocking for an actor to license interoperability elements for EHI to be accessed, exchanged, or used, provided certain conditions are met.</w:t>
      </w:r>
    </w:p>
    <w:p w14:paraId="107511B4" w14:textId="77777777" w:rsidR="00EE2DAA" w:rsidRPr="00EE2DAA" w:rsidRDefault="00EE2DAA" w:rsidP="00EE2DAA">
      <w:pPr>
        <w:spacing w:before="280" w:after="280" w:line="240" w:lineRule="auto"/>
        <w:rPr>
          <w:rFonts w:ascii="Verdana" w:eastAsia="Source Sans Pro" w:hAnsi="Verdana"/>
          <w:color w:val="0070C0"/>
          <w:spacing w:val="-3"/>
          <w:sz w:val="24"/>
          <w:szCs w:val="24"/>
        </w:rPr>
      </w:pPr>
      <w:r w:rsidRPr="00EE2DAA">
        <w:rPr>
          <w:rFonts w:ascii="Verdana" w:eastAsia="Source Sans Pro" w:hAnsi="Verdana"/>
          <w:color w:val="0070C0"/>
          <w:spacing w:val="-3"/>
          <w:sz w:val="24"/>
          <w:szCs w:val="24"/>
        </w:rPr>
        <w:t xml:space="preserve">This exception allows actors to protect the value of their innovations and charge reasonable royalties </w:t>
      </w:r>
      <w:proofErr w:type="gramStart"/>
      <w:r w:rsidRPr="00EE2DAA">
        <w:rPr>
          <w:rFonts w:ascii="Verdana" w:eastAsia="Source Sans Pro" w:hAnsi="Verdana"/>
          <w:color w:val="0070C0"/>
          <w:spacing w:val="-3"/>
          <w:sz w:val="24"/>
          <w:szCs w:val="24"/>
        </w:rPr>
        <w:t>in order to</w:t>
      </w:r>
      <w:proofErr w:type="gramEnd"/>
      <w:r w:rsidRPr="00EE2DAA">
        <w:rPr>
          <w:rFonts w:ascii="Verdana" w:eastAsia="Source Sans Pro" w:hAnsi="Verdana"/>
          <w:color w:val="0070C0"/>
          <w:spacing w:val="-3"/>
          <w:sz w:val="24"/>
          <w:szCs w:val="24"/>
        </w:rPr>
        <w:t xml:space="preserve"> earn returns on the investments they have made to develop, maintain, and update those innovations.</w:t>
      </w:r>
    </w:p>
    <w:p w14:paraId="7634EB79" w14:textId="77777777" w:rsidR="00EE2DAA" w:rsidRPr="00EE2DAA" w:rsidRDefault="00EE2DAA" w:rsidP="00EE2DAA">
      <w:pPr>
        <w:spacing w:line="240" w:lineRule="auto"/>
        <w:textAlignment w:val="baseline"/>
        <w:rPr>
          <w:rFonts w:ascii="Verdana" w:eastAsia="Source Sans Pro" w:hAnsi="Verdana"/>
          <w:b/>
          <w:sz w:val="24"/>
          <w:szCs w:val="24"/>
        </w:rPr>
      </w:pPr>
      <w:r w:rsidRPr="00EE2DAA">
        <w:rPr>
          <w:rFonts w:ascii="Verdana" w:eastAsia="Source Sans Pro" w:hAnsi="Verdana"/>
          <w:b/>
          <w:sz w:val="24"/>
          <w:szCs w:val="24"/>
        </w:rPr>
        <w:t xml:space="preserve">Key Conditions of the Exception </w:t>
      </w:r>
      <w:r w:rsidRPr="00EE2DAA">
        <w:rPr>
          <w:rFonts w:ascii="Verdana" w:eastAsia="Source Sans Pro" w:hAnsi="Verdana"/>
          <w:b/>
          <w:sz w:val="24"/>
          <w:szCs w:val="24"/>
        </w:rPr>
        <w:br/>
      </w:r>
      <w:r w:rsidRPr="00EE2DAA">
        <w:rPr>
          <w:rFonts w:ascii="Verdana" w:eastAsia="Source Sans Pro" w:hAnsi="Verdana"/>
          <w:sz w:val="24"/>
          <w:szCs w:val="24"/>
        </w:rPr>
        <w:t>The practice must meet:</w:t>
      </w:r>
    </w:p>
    <w:p w14:paraId="673A83EE" w14:textId="77777777" w:rsidR="00EE2DAA" w:rsidRPr="00EE2DAA" w:rsidRDefault="00EE2DAA" w:rsidP="00EE2DAA">
      <w:pPr>
        <w:numPr>
          <w:ilvl w:val="0"/>
          <w:numId w:val="1"/>
        </w:numPr>
        <w:tabs>
          <w:tab w:val="clear" w:pos="360"/>
          <w:tab w:val="left" w:pos="504"/>
        </w:tabs>
        <w:spacing w:before="45" w:after="0" w:line="240" w:lineRule="auto"/>
        <w:ind w:left="504" w:right="144" w:hanging="360"/>
        <w:textAlignment w:val="baseline"/>
        <w:rPr>
          <w:rFonts w:ascii="Verdana" w:eastAsia="Source Sans Pro" w:hAnsi="Verdana"/>
          <w:sz w:val="24"/>
          <w:szCs w:val="24"/>
        </w:rPr>
      </w:pPr>
      <w:r w:rsidRPr="00EE2DAA">
        <w:rPr>
          <w:rFonts w:ascii="Verdana" w:eastAsia="Source Sans Pro" w:hAnsi="Verdana"/>
          <w:sz w:val="24"/>
          <w:szCs w:val="24"/>
        </w:rPr>
        <w:t>The negotiating a license conditions: An actor must begin license negotiations with the requestor within 10 business days from receipt of the request and negotiate a license within 30 business days from receipt of the request.</w:t>
      </w:r>
    </w:p>
    <w:p w14:paraId="4AE42EC8" w14:textId="77777777" w:rsidR="00EE2DAA" w:rsidRPr="00EE2DAA" w:rsidRDefault="00EE2DAA" w:rsidP="00EE2DAA">
      <w:pPr>
        <w:numPr>
          <w:ilvl w:val="0"/>
          <w:numId w:val="1"/>
        </w:numPr>
        <w:tabs>
          <w:tab w:val="clear" w:pos="360"/>
          <w:tab w:val="left" w:pos="504"/>
        </w:tabs>
        <w:spacing w:before="57" w:after="0" w:line="240" w:lineRule="auto"/>
        <w:ind w:left="504" w:hanging="360"/>
        <w:textAlignment w:val="baseline"/>
        <w:rPr>
          <w:rFonts w:ascii="Verdana" w:eastAsia="Source Sans Pro" w:hAnsi="Verdana"/>
          <w:spacing w:val="-2"/>
          <w:sz w:val="24"/>
          <w:szCs w:val="24"/>
        </w:rPr>
      </w:pPr>
      <w:r w:rsidRPr="00EE2DAA">
        <w:rPr>
          <w:rFonts w:ascii="Verdana" w:eastAsia="Source Sans Pro" w:hAnsi="Verdana"/>
          <w:spacing w:val="-2"/>
          <w:sz w:val="24"/>
          <w:szCs w:val="24"/>
        </w:rPr>
        <w:t>The licensing conditions:</w:t>
      </w:r>
    </w:p>
    <w:p w14:paraId="2EE38905" w14:textId="77777777" w:rsidR="00EE2DAA" w:rsidRPr="00EE2DAA" w:rsidRDefault="00EE2DAA" w:rsidP="00EE2DAA">
      <w:pPr>
        <w:tabs>
          <w:tab w:val="left" w:pos="1152"/>
        </w:tabs>
        <w:spacing w:before="68" w:line="240" w:lineRule="auto"/>
        <w:ind w:left="792"/>
        <w:textAlignment w:val="baseline"/>
        <w:rPr>
          <w:rFonts w:ascii="Verdana" w:eastAsia="Source Sans Pro" w:hAnsi="Verdana"/>
          <w:spacing w:val="-2"/>
          <w:sz w:val="24"/>
          <w:szCs w:val="24"/>
        </w:rPr>
      </w:pPr>
      <w:r w:rsidRPr="00EE2DAA">
        <w:rPr>
          <w:rFonts w:ascii="Verdana" w:eastAsia="Source Sans Pro" w:hAnsi="Verdana"/>
          <w:spacing w:val="-2"/>
          <w:sz w:val="24"/>
          <w:szCs w:val="24"/>
        </w:rPr>
        <w:t>»</w:t>
      </w:r>
      <w:r w:rsidRPr="00EE2DAA">
        <w:rPr>
          <w:rFonts w:ascii="Verdana" w:eastAsia="Source Sans Pro" w:hAnsi="Verdana"/>
          <w:spacing w:val="-2"/>
          <w:sz w:val="24"/>
          <w:szCs w:val="24"/>
        </w:rPr>
        <w:tab/>
        <w:t>Scope of rights</w:t>
      </w:r>
    </w:p>
    <w:p w14:paraId="6A0C60E7" w14:textId="77777777" w:rsidR="00EE2DAA" w:rsidRPr="00EE2DAA" w:rsidRDefault="00EE2DAA" w:rsidP="00EE2DAA">
      <w:pPr>
        <w:tabs>
          <w:tab w:val="left" w:pos="1152"/>
        </w:tabs>
        <w:spacing w:before="69" w:line="240" w:lineRule="auto"/>
        <w:ind w:left="792"/>
        <w:textAlignment w:val="baseline"/>
        <w:rPr>
          <w:rFonts w:ascii="Verdana" w:eastAsia="Source Sans Pro" w:hAnsi="Verdana"/>
          <w:spacing w:val="-2"/>
          <w:sz w:val="24"/>
          <w:szCs w:val="24"/>
        </w:rPr>
      </w:pPr>
      <w:r w:rsidRPr="00EE2DAA">
        <w:rPr>
          <w:rFonts w:ascii="Verdana" w:eastAsia="Source Sans Pro" w:hAnsi="Verdana"/>
          <w:spacing w:val="-2"/>
          <w:sz w:val="24"/>
          <w:szCs w:val="24"/>
        </w:rPr>
        <w:t>»</w:t>
      </w:r>
      <w:r w:rsidRPr="00EE2DAA">
        <w:rPr>
          <w:rFonts w:ascii="Verdana" w:eastAsia="Source Sans Pro" w:hAnsi="Verdana"/>
          <w:spacing w:val="-2"/>
          <w:sz w:val="24"/>
          <w:szCs w:val="24"/>
        </w:rPr>
        <w:tab/>
        <w:t>Reasonable royalty</w:t>
      </w:r>
    </w:p>
    <w:p w14:paraId="77EE60D2" w14:textId="77777777" w:rsidR="00EE2DAA" w:rsidRPr="00EE2DAA" w:rsidRDefault="00EE2DAA" w:rsidP="00EE2DAA">
      <w:pPr>
        <w:tabs>
          <w:tab w:val="left" w:pos="1152"/>
        </w:tabs>
        <w:spacing w:before="73" w:line="240" w:lineRule="auto"/>
        <w:ind w:left="792"/>
        <w:textAlignment w:val="baseline"/>
        <w:rPr>
          <w:rFonts w:ascii="Verdana" w:eastAsia="Source Sans Pro" w:hAnsi="Verdana"/>
          <w:spacing w:val="-1"/>
          <w:sz w:val="24"/>
          <w:szCs w:val="24"/>
        </w:rPr>
      </w:pPr>
      <w:r w:rsidRPr="00EE2DAA">
        <w:rPr>
          <w:rFonts w:ascii="Verdana" w:eastAsia="Source Sans Pro" w:hAnsi="Verdana"/>
          <w:spacing w:val="-1"/>
          <w:sz w:val="24"/>
          <w:szCs w:val="24"/>
        </w:rPr>
        <w:t>»</w:t>
      </w:r>
      <w:r w:rsidRPr="00EE2DAA">
        <w:rPr>
          <w:rFonts w:ascii="Verdana" w:eastAsia="Source Sans Pro" w:hAnsi="Verdana"/>
          <w:spacing w:val="-1"/>
          <w:sz w:val="24"/>
          <w:szCs w:val="24"/>
        </w:rPr>
        <w:tab/>
        <w:t>Non-discriminatory terms</w:t>
      </w:r>
    </w:p>
    <w:p w14:paraId="0F054F81" w14:textId="77777777" w:rsidR="00EE2DAA" w:rsidRPr="00EE2DAA" w:rsidRDefault="00EE2DAA" w:rsidP="00EE2DAA">
      <w:pPr>
        <w:tabs>
          <w:tab w:val="left" w:pos="1152"/>
        </w:tabs>
        <w:spacing w:before="73" w:line="240" w:lineRule="auto"/>
        <w:ind w:left="792"/>
        <w:textAlignment w:val="baseline"/>
        <w:rPr>
          <w:rFonts w:ascii="Verdana" w:eastAsia="Source Sans Pro" w:hAnsi="Verdana"/>
          <w:spacing w:val="-2"/>
          <w:sz w:val="24"/>
          <w:szCs w:val="24"/>
        </w:rPr>
      </w:pPr>
      <w:r w:rsidRPr="00EE2DAA">
        <w:rPr>
          <w:rFonts w:ascii="Verdana" w:eastAsia="Source Sans Pro" w:hAnsi="Verdana"/>
          <w:spacing w:val="-2"/>
          <w:sz w:val="24"/>
          <w:szCs w:val="24"/>
        </w:rPr>
        <w:t>»</w:t>
      </w:r>
      <w:r w:rsidRPr="00EE2DAA">
        <w:rPr>
          <w:rFonts w:ascii="Verdana" w:eastAsia="Source Sans Pro" w:hAnsi="Verdana"/>
          <w:spacing w:val="-2"/>
          <w:sz w:val="24"/>
          <w:szCs w:val="24"/>
        </w:rPr>
        <w:tab/>
        <w:t>Collateral terms</w:t>
      </w:r>
    </w:p>
    <w:p w14:paraId="59C7BB0A" w14:textId="77777777" w:rsidR="00EE2DAA" w:rsidRPr="00EE2DAA" w:rsidRDefault="00EE2DAA" w:rsidP="00EE2DAA">
      <w:pPr>
        <w:tabs>
          <w:tab w:val="left" w:pos="1152"/>
        </w:tabs>
        <w:spacing w:before="73" w:line="240" w:lineRule="auto"/>
        <w:ind w:left="792"/>
        <w:textAlignment w:val="baseline"/>
        <w:rPr>
          <w:rFonts w:ascii="Verdana" w:eastAsia="Source Sans Pro" w:hAnsi="Verdana"/>
          <w:spacing w:val="-1"/>
          <w:sz w:val="24"/>
          <w:szCs w:val="24"/>
        </w:rPr>
      </w:pPr>
      <w:r w:rsidRPr="00EE2DAA">
        <w:rPr>
          <w:rFonts w:ascii="Verdana" w:eastAsia="Source Sans Pro" w:hAnsi="Verdana"/>
          <w:spacing w:val="-1"/>
          <w:sz w:val="24"/>
          <w:szCs w:val="24"/>
        </w:rPr>
        <w:t>»</w:t>
      </w:r>
      <w:r w:rsidRPr="00EE2DAA">
        <w:rPr>
          <w:rFonts w:ascii="Verdana" w:eastAsia="Source Sans Pro" w:hAnsi="Verdana"/>
          <w:spacing w:val="-1"/>
          <w:sz w:val="24"/>
          <w:szCs w:val="24"/>
        </w:rPr>
        <w:tab/>
        <w:t>Non-disclosure agreement</w:t>
      </w:r>
    </w:p>
    <w:p w14:paraId="5E5F4ACB" w14:textId="77777777" w:rsidR="00EE2DAA" w:rsidRPr="00EE2DAA" w:rsidRDefault="00EE2DAA" w:rsidP="00EE2DAA">
      <w:pPr>
        <w:pStyle w:val="ListParagraph"/>
        <w:numPr>
          <w:ilvl w:val="0"/>
          <w:numId w:val="8"/>
        </w:numPr>
        <w:spacing w:before="280" w:after="280" w:line="240" w:lineRule="auto"/>
        <w:rPr>
          <w:rFonts w:ascii="Verdana" w:hAnsi="Verdana"/>
          <w:spacing w:val="3"/>
          <w:sz w:val="24"/>
          <w:szCs w:val="24"/>
          <w:shd w:val="clear" w:color="auto" w:fill="FFFFFF"/>
        </w:rPr>
      </w:pPr>
      <w:r w:rsidRPr="00EE2DAA">
        <w:rPr>
          <w:rFonts w:ascii="Verdana" w:hAnsi="Verdana"/>
          <w:spacing w:val="3"/>
          <w:sz w:val="24"/>
          <w:szCs w:val="24"/>
          <w:shd w:val="clear" w:color="auto" w:fill="FFFFFF"/>
        </w:rPr>
        <w:t>Additional conditions relating to the provision of interoperability elements.</w:t>
      </w:r>
    </w:p>
    <w:p w14:paraId="5C8C7DB6" w14:textId="77777777" w:rsidR="00EE2DAA" w:rsidRDefault="00EE2DAA" w:rsidP="00EE2DAA">
      <w:pPr>
        <w:spacing w:before="280" w:after="280" w:line="240" w:lineRule="auto"/>
        <w:rPr>
          <w:rFonts w:ascii="Verdana" w:hAnsi="Verdana"/>
          <w:b/>
          <w:bCs/>
          <w:spacing w:val="3"/>
          <w:sz w:val="24"/>
          <w:szCs w:val="24"/>
          <w:shd w:val="clear" w:color="auto" w:fill="FFFFFF"/>
        </w:rPr>
      </w:pPr>
    </w:p>
    <w:p w14:paraId="08C537A0" w14:textId="34F95707" w:rsidR="00EE2DAA" w:rsidRPr="00EE2DAA" w:rsidRDefault="00000000" w:rsidP="00EE2DAA">
      <w:pPr>
        <w:spacing w:before="280" w:after="280" w:line="240" w:lineRule="auto"/>
        <w:rPr>
          <w:rFonts w:ascii="Verdana" w:eastAsia="Source Sans Pro" w:hAnsi="Verdana"/>
          <w:i/>
          <w:color w:val="0074BB"/>
          <w:sz w:val="24"/>
          <w:szCs w:val="24"/>
        </w:rPr>
      </w:pPr>
      <w:r w:rsidRPr="00805D63">
        <w:rPr>
          <w:rFonts w:ascii="Verdana" w:hAnsi="Verdana"/>
          <w:b/>
          <w:bCs/>
          <w:spacing w:val="3"/>
          <w:sz w:val="24"/>
          <w:szCs w:val="24"/>
          <w:shd w:val="clear" w:color="auto" w:fill="FFFFFF"/>
        </w:rPr>
        <w:lastRenderedPageBreak/>
        <w:t>Fees</w:t>
      </w:r>
      <w:r w:rsidR="00EE2DAA" w:rsidRPr="00EE2DAA">
        <w:rPr>
          <w:rFonts w:ascii="Verdana" w:hAnsi="Verdana"/>
          <w:b/>
          <w:bCs/>
          <w:spacing w:val="3"/>
          <w:sz w:val="24"/>
          <w:szCs w:val="24"/>
          <w:shd w:val="clear" w:color="auto" w:fill="FFFFFF"/>
        </w:rPr>
        <w:t xml:space="preserve"> exception -</w:t>
      </w:r>
      <w:r w:rsidR="00EE2DAA" w:rsidRPr="00EE2DAA">
        <w:rPr>
          <w:rFonts w:ascii="Verdana" w:hAnsi="Verdana"/>
          <w:spacing w:val="3"/>
          <w:sz w:val="24"/>
          <w:szCs w:val="24"/>
          <w:shd w:val="clear" w:color="auto" w:fill="FFFFFF"/>
        </w:rPr>
        <w:t xml:space="preserve"> </w:t>
      </w:r>
      <w:r w:rsidR="00EE2DAA" w:rsidRPr="00EE2DAA">
        <w:rPr>
          <w:rFonts w:ascii="Verdana" w:eastAsia="Source Sans Pro" w:hAnsi="Verdana"/>
          <w:i/>
          <w:color w:val="0074BB"/>
          <w:sz w:val="24"/>
          <w:szCs w:val="24"/>
        </w:rPr>
        <w:t>It will not be information blocking for an actor to charge fees, including fees that result in a reasonable profit margin, for accessing, exchanging, or using EHI, provided certain conditions are met.</w:t>
      </w:r>
    </w:p>
    <w:p w14:paraId="10F39B7E" w14:textId="77777777" w:rsidR="00EE2DAA" w:rsidRPr="00EE2DAA" w:rsidRDefault="00EE2DAA" w:rsidP="00EE2DAA">
      <w:pPr>
        <w:spacing w:before="280" w:after="280" w:line="240" w:lineRule="auto"/>
        <w:rPr>
          <w:rFonts w:ascii="Verdana" w:eastAsia="Source Sans Pro" w:hAnsi="Verdana"/>
          <w:color w:val="404042"/>
          <w:spacing w:val="-3"/>
          <w:sz w:val="24"/>
          <w:szCs w:val="24"/>
        </w:rPr>
      </w:pPr>
      <w:r w:rsidRPr="00EE2DAA">
        <w:rPr>
          <w:rFonts w:ascii="Verdana" w:eastAsia="Source Sans Pro" w:hAnsi="Verdana"/>
          <w:color w:val="0070C0"/>
          <w:spacing w:val="-3"/>
          <w:sz w:val="24"/>
          <w:szCs w:val="24"/>
        </w:rPr>
        <w:t xml:space="preserve">This exception enables actors to charge fees related to the development of technologies and provision of services that enhance interoperability, while </w:t>
      </w:r>
      <w:r w:rsidRPr="00EE2DAA">
        <w:rPr>
          <w:rFonts w:ascii="Verdana" w:eastAsia="Source Sans Pro" w:hAnsi="Verdana"/>
          <w:color w:val="0070C0"/>
          <w:spacing w:val="-3"/>
          <w:sz w:val="24"/>
          <w:szCs w:val="24"/>
          <w:u w:val="single"/>
        </w:rPr>
        <w:t>not</w:t>
      </w:r>
      <w:r w:rsidRPr="00EE2DAA">
        <w:rPr>
          <w:rFonts w:ascii="Verdana" w:eastAsia="Source Sans Pro" w:hAnsi="Verdana"/>
          <w:color w:val="0070C0"/>
          <w:spacing w:val="-3"/>
          <w:sz w:val="24"/>
          <w:szCs w:val="24"/>
        </w:rPr>
        <w:t xml:space="preserve"> protecting rent-seeking, opportunistic fees, and exclusionary practices that interfere with access, exchange, or use of EHI</w:t>
      </w:r>
      <w:r w:rsidRPr="00EE2DAA">
        <w:rPr>
          <w:rFonts w:ascii="Verdana" w:eastAsia="Source Sans Pro" w:hAnsi="Verdana"/>
          <w:color w:val="404042"/>
          <w:spacing w:val="-3"/>
          <w:sz w:val="24"/>
          <w:szCs w:val="24"/>
        </w:rPr>
        <w:t>.</w:t>
      </w:r>
    </w:p>
    <w:p w14:paraId="6CA0E43F" w14:textId="77777777" w:rsidR="00EE2DAA" w:rsidRPr="003756CE" w:rsidRDefault="00EE2DAA" w:rsidP="00EE2DAA">
      <w:pPr>
        <w:spacing w:line="240" w:lineRule="auto"/>
        <w:textAlignment w:val="baseline"/>
        <w:rPr>
          <w:rFonts w:ascii="Verdana" w:eastAsia="Source Sans Pro" w:hAnsi="Verdana"/>
          <w:b/>
          <w:sz w:val="24"/>
          <w:szCs w:val="24"/>
        </w:rPr>
      </w:pPr>
      <w:r w:rsidRPr="003756CE">
        <w:rPr>
          <w:rFonts w:ascii="Verdana" w:eastAsia="Source Sans Pro" w:hAnsi="Verdana"/>
          <w:b/>
          <w:sz w:val="24"/>
          <w:szCs w:val="24"/>
        </w:rPr>
        <w:t xml:space="preserve">Key Conditions of the Exception </w:t>
      </w:r>
      <w:r w:rsidRPr="003756CE">
        <w:rPr>
          <w:rFonts w:ascii="Verdana" w:eastAsia="Source Sans Pro" w:hAnsi="Verdana"/>
          <w:b/>
          <w:sz w:val="24"/>
          <w:szCs w:val="24"/>
        </w:rPr>
        <w:br/>
      </w:r>
      <w:r w:rsidRPr="003756CE">
        <w:rPr>
          <w:rFonts w:ascii="Verdana" w:eastAsia="Source Sans Pro" w:hAnsi="Verdana"/>
          <w:sz w:val="24"/>
          <w:szCs w:val="24"/>
        </w:rPr>
        <w:t>The practice must:</w:t>
      </w:r>
    </w:p>
    <w:p w14:paraId="73613CEB" w14:textId="77777777" w:rsidR="00EE2DAA" w:rsidRPr="003756CE" w:rsidRDefault="00EE2DAA" w:rsidP="00EE2DAA">
      <w:pPr>
        <w:numPr>
          <w:ilvl w:val="0"/>
          <w:numId w:val="1"/>
        </w:numPr>
        <w:spacing w:before="44" w:after="0" w:line="240" w:lineRule="auto"/>
        <w:ind w:left="360" w:hanging="360"/>
        <w:textAlignment w:val="baseline"/>
        <w:rPr>
          <w:rFonts w:ascii="Verdana" w:eastAsia="Source Sans Pro" w:hAnsi="Verdana"/>
          <w:sz w:val="24"/>
          <w:szCs w:val="24"/>
        </w:rPr>
      </w:pPr>
      <w:r w:rsidRPr="003756CE">
        <w:rPr>
          <w:rFonts w:ascii="Verdana" w:eastAsia="Source Sans Pro" w:hAnsi="Verdana"/>
          <w:sz w:val="24"/>
          <w:szCs w:val="24"/>
        </w:rPr>
        <w:t>Meet the basis for fees condition.</w:t>
      </w:r>
    </w:p>
    <w:p w14:paraId="746B0345" w14:textId="77777777" w:rsidR="00EE2DAA" w:rsidRPr="003756CE" w:rsidRDefault="00EE2DAA" w:rsidP="00EE2DAA">
      <w:pPr>
        <w:tabs>
          <w:tab w:val="left" w:pos="1080"/>
        </w:tabs>
        <w:spacing w:before="73" w:line="240" w:lineRule="auto"/>
        <w:ind w:left="720"/>
        <w:textAlignment w:val="baseline"/>
        <w:rPr>
          <w:rFonts w:ascii="Verdana" w:eastAsia="Source Sans Pro" w:hAnsi="Verdana"/>
          <w:sz w:val="24"/>
          <w:szCs w:val="24"/>
        </w:rPr>
      </w:pPr>
      <w:r w:rsidRPr="003756CE">
        <w:rPr>
          <w:rFonts w:ascii="Verdana" w:eastAsia="Source Sans Pro" w:hAnsi="Verdana"/>
          <w:sz w:val="24"/>
          <w:szCs w:val="24"/>
        </w:rPr>
        <w:t>»</w:t>
      </w:r>
      <w:r w:rsidRPr="003756CE">
        <w:rPr>
          <w:rFonts w:ascii="Verdana" w:eastAsia="Source Sans Pro" w:hAnsi="Verdana"/>
          <w:sz w:val="24"/>
          <w:szCs w:val="24"/>
        </w:rPr>
        <w:tab/>
        <w:t xml:space="preserve">For instance, the fees an actor </w:t>
      </w:r>
      <w:proofErr w:type="gramStart"/>
      <w:r w:rsidRPr="003756CE">
        <w:rPr>
          <w:rFonts w:ascii="Verdana" w:eastAsia="Source Sans Pro" w:hAnsi="Verdana"/>
          <w:sz w:val="24"/>
          <w:szCs w:val="24"/>
        </w:rPr>
        <w:t>charges</w:t>
      </w:r>
      <w:proofErr w:type="gramEnd"/>
      <w:r w:rsidRPr="003756CE">
        <w:rPr>
          <w:rFonts w:ascii="Verdana" w:eastAsia="Source Sans Pro" w:hAnsi="Verdana"/>
          <w:sz w:val="24"/>
          <w:szCs w:val="24"/>
        </w:rPr>
        <w:t xml:space="preserve"> must:</w:t>
      </w:r>
    </w:p>
    <w:p w14:paraId="486970AB" w14:textId="77777777" w:rsidR="00EE2DAA" w:rsidRPr="003756CE" w:rsidRDefault="00EE2DAA" w:rsidP="00EE2DAA">
      <w:pPr>
        <w:tabs>
          <w:tab w:val="left" w:pos="1440"/>
        </w:tabs>
        <w:spacing w:before="35" w:line="240" w:lineRule="auto"/>
        <w:ind w:left="1440" w:right="360" w:hanging="360"/>
        <w:textAlignment w:val="baseline"/>
        <w:rPr>
          <w:rFonts w:ascii="Verdana" w:eastAsia="Source Sans Pro" w:hAnsi="Verdana"/>
          <w:w w:val="75"/>
          <w:sz w:val="24"/>
          <w:szCs w:val="24"/>
        </w:rPr>
      </w:pPr>
      <w:r w:rsidRPr="003756CE">
        <w:rPr>
          <w:rFonts w:ascii="Verdana" w:eastAsia="Source Sans Pro" w:hAnsi="Verdana"/>
          <w:w w:val="75"/>
          <w:sz w:val="24"/>
          <w:szCs w:val="24"/>
        </w:rPr>
        <w:t>−</w:t>
      </w:r>
      <w:r w:rsidRPr="003756CE">
        <w:rPr>
          <w:rFonts w:ascii="Verdana" w:eastAsia="Source Sans Pro" w:hAnsi="Verdana"/>
          <w:sz w:val="24"/>
          <w:szCs w:val="24"/>
        </w:rPr>
        <w:tab/>
        <w:t>Be based on objective and verifiable criteria that are uniformly applied for all similarly situated classes of persons or entities and requests.</w:t>
      </w:r>
    </w:p>
    <w:p w14:paraId="10141AAE" w14:textId="77777777" w:rsidR="00EE2DAA" w:rsidRPr="003756CE" w:rsidRDefault="00EE2DAA" w:rsidP="00EE2DAA">
      <w:pPr>
        <w:tabs>
          <w:tab w:val="left" w:pos="1440"/>
        </w:tabs>
        <w:spacing w:before="49" w:line="240" w:lineRule="auto"/>
        <w:ind w:left="1440" w:right="648" w:hanging="360"/>
        <w:textAlignment w:val="baseline"/>
        <w:rPr>
          <w:rFonts w:ascii="Verdana" w:eastAsia="Source Sans Pro" w:hAnsi="Verdana"/>
          <w:w w:val="75"/>
          <w:sz w:val="24"/>
          <w:szCs w:val="24"/>
        </w:rPr>
      </w:pPr>
      <w:r w:rsidRPr="003756CE">
        <w:rPr>
          <w:rFonts w:ascii="Verdana" w:eastAsia="Source Sans Pro" w:hAnsi="Verdana"/>
          <w:w w:val="75"/>
          <w:sz w:val="24"/>
          <w:szCs w:val="24"/>
        </w:rPr>
        <w:t>−</w:t>
      </w:r>
      <w:r w:rsidRPr="003756CE">
        <w:rPr>
          <w:rFonts w:ascii="Verdana" w:eastAsia="Source Sans Pro" w:hAnsi="Verdana"/>
          <w:sz w:val="24"/>
          <w:szCs w:val="24"/>
        </w:rPr>
        <w:tab/>
        <w:t>Be reasonably related to the actor’s costs of providing the type of access, exchange, or use of EHI.</w:t>
      </w:r>
    </w:p>
    <w:p w14:paraId="6E502E6B" w14:textId="77777777" w:rsidR="00EE2DAA" w:rsidRPr="003756CE" w:rsidRDefault="00EE2DAA" w:rsidP="00EE2DAA">
      <w:pPr>
        <w:tabs>
          <w:tab w:val="left" w:pos="1440"/>
        </w:tabs>
        <w:spacing w:before="36" w:line="240" w:lineRule="auto"/>
        <w:ind w:left="1440" w:right="792" w:hanging="360"/>
        <w:textAlignment w:val="baseline"/>
        <w:rPr>
          <w:rFonts w:ascii="Verdana" w:eastAsia="Source Sans Pro" w:hAnsi="Verdana"/>
          <w:w w:val="75"/>
          <w:sz w:val="24"/>
          <w:szCs w:val="24"/>
        </w:rPr>
      </w:pPr>
      <w:r w:rsidRPr="003756CE">
        <w:rPr>
          <w:rFonts w:ascii="Verdana" w:eastAsia="Source Sans Pro" w:hAnsi="Verdana"/>
          <w:w w:val="75"/>
          <w:sz w:val="24"/>
          <w:szCs w:val="24"/>
        </w:rPr>
        <w:t>−</w:t>
      </w:r>
      <w:r w:rsidRPr="003756CE">
        <w:rPr>
          <w:rFonts w:ascii="Verdana" w:eastAsia="Source Sans Pro" w:hAnsi="Verdana"/>
          <w:sz w:val="24"/>
          <w:szCs w:val="24"/>
        </w:rPr>
        <w:tab/>
        <w:t>Not be based on whether the requestor or other person is a competitor, potential competitor, or will be using the EHI in a way that facilitates competition with the actor.</w:t>
      </w:r>
    </w:p>
    <w:p w14:paraId="1511BB54" w14:textId="77777777" w:rsidR="00EE2DAA" w:rsidRPr="003756CE" w:rsidRDefault="00EE2DAA" w:rsidP="00EE2DAA">
      <w:pPr>
        <w:numPr>
          <w:ilvl w:val="0"/>
          <w:numId w:val="1"/>
        </w:numPr>
        <w:spacing w:before="63" w:after="0" w:line="240" w:lineRule="auto"/>
        <w:ind w:left="360" w:hanging="360"/>
        <w:textAlignment w:val="baseline"/>
        <w:rPr>
          <w:rFonts w:ascii="Verdana" w:eastAsia="Source Sans Pro" w:hAnsi="Verdana"/>
          <w:sz w:val="24"/>
          <w:szCs w:val="24"/>
          <w:u w:val="single"/>
        </w:rPr>
      </w:pPr>
      <w:r w:rsidRPr="003756CE">
        <w:rPr>
          <w:rFonts w:ascii="Verdana" w:eastAsia="Source Sans Pro" w:hAnsi="Verdana"/>
          <w:sz w:val="24"/>
          <w:szCs w:val="24"/>
          <w:u w:val="single"/>
        </w:rPr>
        <w:t>Not</w:t>
      </w:r>
      <w:r w:rsidRPr="003756CE">
        <w:rPr>
          <w:rFonts w:ascii="Verdana" w:eastAsia="Source Sans Pro" w:hAnsi="Verdana"/>
          <w:sz w:val="24"/>
          <w:szCs w:val="24"/>
        </w:rPr>
        <w:t xml:space="preserve"> </w:t>
      </w:r>
      <w:proofErr w:type="gramStart"/>
      <w:r w:rsidRPr="003756CE">
        <w:rPr>
          <w:rFonts w:ascii="Verdana" w:eastAsia="Source Sans Pro" w:hAnsi="Verdana"/>
          <w:sz w:val="24"/>
          <w:szCs w:val="24"/>
        </w:rPr>
        <w:t>be</w:t>
      </w:r>
      <w:proofErr w:type="gramEnd"/>
      <w:r w:rsidRPr="003756CE">
        <w:rPr>
          <w:rFonts w:ascii="Verdana" w:eastAsia="Source Sans Pro" w:hAnsi="Verdana"/>
          <w:sz w:val="24"/>
          <w:szCs w:val="24"/>
        </w:rPr>
        <w:t xml:space="preserve"> specifically excluded.</w:t>
      </w:r>
    </w:p>
    <w:p w14:paraId="644C541D" w14:textId="77777777" w:rsidR="00EE2DAA" w:rsidRPr="003756CE" w:rsidRDefault="00EE2DAA" w:rsidP="00EE2DAA">
      <w:pPr>
        <w:tabs>
          <w:tab w:val="left" w:pos="1080"/>
        </w:tabs>
        <w:spacing w:before="59" w:line="240" w:lineRule="auto"/>
        <w:ind w:left="720"/>
        <w:textAlignment w:val="baseline"/>
        <w:rPr>
          <w:rFonts w:ascii="Verdana" w:eastAsia="Source Sans Pro" w:hAnsi="Verdana"/>
          <w:sz w:val="24"/>
          <w:szCs w:val="24"/>
        </w:rPr>
      </w:pPr>
      <w:r w:rsidRPr="003756CE">
        <w:rPr>
          <w:rFonts w:ascii="Verdana" w:eastAsia="Source Sans Pro" w:hAnsi="Verdana"/>
          <w:sz w:val="24"/>
          <w:szCs w:val="24"/>
        </w:rPr>
        <w:t>»</w:t>
      </w:r>
      <w:r w:rsidRPr="003756CE">
        <w:rPr>
          <w:rFonts w:ascii="Verdana" w:eastAsia="Source Sans Pro" w:hAnsi="Verdana"/>
          <w:sz w:val="24"/>
          <w:szCs w:val="24"/>
        </w:rPr>
        <w:tab/>
        <w:t>For instance, the exception does not apply to:</w:t>
      </w:r>
    </w:p>
    <w:p w14:paraId="5F43CB21" w14:textId="77777777" w:rsidR="00EE2DAA" w:rsidRPr="003756CE" w:rsidRDefault="00EE2DAA" w:rsidP="00EE2DAA">
      <w:pPr>
        <w:tabs>
          <w:tab w:val="left" w:pos="1440"/>
        </w:tabs>
        <w:spacing w:before="40" w:line="240" w:lineRule="auto"/>
        <w:ind w:left="1440" w:hanging="360"/>
        <w:textAlignment w:val="baseline"/>
        <w:rPr>
          <w:rFonts w:ascii="Verdana" w:eastAsia="Source Sans Pro" w:hAnsi="Verdana"/>
          <w:w w:val="75"/>
          <w:sz w:val="24"/>
          <w:szCs w:val="24"/>
        </w:rPr>
      </w:pPr>
      <w:r w:rsidRPr="003756CE">
        <w:rPr>
          <w:rFonts w:ascii="Verdana" w:eastAsia="Source Sans Pro" w:hAnsi="Verdana"/>
          <w:w w:val="75"/>
          <w:sz w:val="24"/>
          <w:szCs w:val="24"/>
        </w:rPr>
        <w:t>−</w:t>
      </w:r>
      <w:r w:rsidRPr="003756CE">
        <w:rPr>
          <w:rFonts w:ascii="Verdana" w:eastAsia="Source Sans Pro" w:hAnsi="Verdana"/>
          <w:sz w:val="24"/>
          <w:szCs w:val="24"/>
        </w:rPr>
        <w:tab/>
        <w:t>A fee based in any part on the electronic access by an individual, their personal representative, or another person or entity designated by the individual to access the individual’s EHI.</w:t>
      </w:r>
    </w:p>
    <w:p w14:paraId="46D48EB9" w14:textId="77777777" w:rsidR="00EE2DAA" w:rsidRPr="003756CE" w:rsidRDefault="00EE2DAA" w:rsidP="00EE2DAA">
      <w:pPr>
        <w:tabs>
          <w:tab w:val="left" w:pos="1440"/>
        </w:tabs>
        <w:spacing w:before="45" w:line="240" w:lineRule="auto"/>
        <w:ind w:left="1440" w:right="216" w:hanging="360"/>
        <w:jc w:val="both"/>
        <w:textAlignment w:val="baseline"/>
        <w:rPr>
          <w:rFonts w:ascii="Verdana" w:eastAsia="Source Sans Pro" w:hAnsi="Verdana"/>
          <w:w w:val="75"/>
          <w:sz w:val="24"/>
          <w:szCs w:val="24"/>
        </w:rPr>
      </w:pPr>
      <w:r w:rsidRPr="003756CE">
        <w:rPr>
          <w:rFonts w:ascii="Verdana" w:eastAsia="Source Sans Pro" w:hAnsi="Verdana"/>
          <w:w w:val="75"/>
          <w:sz w:val="24"/>
          <w:szCs w:val="24"/>
        </w:rPr>
        <w:t>−</w:t>
      </w:r>
      <w:r w:rsidRPr="003756CE">
        <w:rPr>
          <w:rFonts w:ascii="Verdana" w:eastAsia="Source Sans Pro" w:hAnsi="Verdana"/>
          <w:sz w:val="24"/>
          <w:szCs w:val="24"/>
        </w:rPr>
        <w:tab/>
        <w:t>A fee to perform an export of electronic health information via the capability of health IT certified to § 170.315(b)(10).</w:t>
      </w:r>
    </w:p>
    <w:p w14:paraId="637431F6" w14:textId="77777777" w:rsidR="00EE2DAA" w:rsidRPr="003756CE" w:rsidRDefault="00EE2DAA" w:rsidP="00EE2DAA">
      <w:pPr>
        <w:numPr>
          <w:ilvl w:val="0"/>
          <w:numId w:val="1"/>
        </w:numPr>
        <w:spacing w:before="48" w:after="0" w:line="240" w:lineRule="auto"/>
        <w:ind w:left="360" w:hanging="360"/>
        <w:jc w:val="both"/>
        <w:textAlignment w:val="baseline"/>
        <w:rPr>
          <w:rFonts w:ascii="Verdana" w:eastAsia="Source Sans Pro" w:hAnsi="Verdana"/>
          <w:sz w:val="24"/>
          <w:szCs w:val="24"/>
        </w:rPr>
      </w:pPr>
      <w:r w:rsidRPr="003756CE">
        <w:rPr>
          <w:rFonts w:ascii="Verdana" w:eastAsia="Source Sans Pro" w:hAnsi="Verdana"/>
          <w:sz w:val="24"/>
          <w:szCs w:val="24"/>
        </w:rPr>
        <w:t>Comply with Conditions of Certification in § 170.402(a)(4) (Assurances – certification to “EHI Export” criterion) or § 170.404 (API).</w:t>
      </w:r>
    </w:p>
    <w:p w14:paraId="7BAD93A3" w14:textId="77777777" w:rsidR="00B60CF2" w:rsidRPr="00805D63" w:rsidRDefault="00B60CF2" w:rsidP="00EE2DAA">
      <w:pPr>
        <w:spacing w:before="280" w:after="280" w:line="240" w:lineRule="auto"/>
        <w:rPr>
          <w:rFonts w:ascii="Verdana" w:hAnsi="Verdana"/>
          <w:spacing w:val="3"/>
          <w:sz w:val="24"/>
          <w:szCs w:val="24"/>
          <w:shd w:val="clear" w:color="auto" w:fill="FFFFFF"/>
        </w:rPr>
      </w:pPr>
    </w:p>
    <w:p w14:paraId="4D05DC49" w14:textId="77777777" w:rsidR="00EE2DAA" w:rsidRPr="00EE2DAA" w:rsidRDefault="00000000" w:rsidP="00EE2DAA">
      <w:pPr>
        <w:tabs>
          <w:tab w:val="left" w:pos="360"/>
        </w:tabs>
        <w:spacing w:before="280" w:after="280" w:line="240" w:lineRule="auto"/>
        <w:rPr>
          <w:rFonts w:ascii="Verdana" w:hAnsi="Verdana"/>
          <w:spacing w:val="3"/>
          <w:sz w:val="24"/>
          <w:szCs w:val="24"/>
          <w:shd w:val="clear" w:color="auto" w:fill="FFFFFF"/>
        </w:rPr>
      </w:pPr>
      <w:r w:rsidRPr="00805D63">
        <w:rPr>
          <w:rFonts w:ascii="Verdana" w:hAnsi="Verdana"/>
          <w:b/>
          <w:bCs/>
          <w:spacing w:val="3"/>
          <w:sz w:val="24"/>
          <w:szCs w:val="24"/>
          <w:shd w:val="clear" w:color="auto" w:fill="FFFFFF"/>
        </w:rPr>
        <w:t>Content and manner</w:t>
      </w:r>
      <w:r w:rsidR="00EE2DAA" w:rsidRPr="00EE2DAA">
        <w:rPr>
          <w:rFonts w:ascii="Verdana" w:hAnsi="Verdana"/>
          <w:b/>
          <w:bCs/>
          <w:spacing w:val="3"/>
          <w:sz w:val="24"/>
          <w:szCs w:val="24"/>
          <w:shd w:val="clear" w:color="auto" w:fill="FFFFFF"/>
        </w:rPr>
        <w:t xml:space="preserve"> exception</w:t>
      </w:r>
      <w:r w:rsidR="00EE2DAA" w:rsidRPr="00EE2DAA">
        <w:rPr>
          <w:rFonts w:ascii="Verdana" w:hAnsi="Verdana"/>
          <w:spacing w:val="3"/>
          <w:sz w:val="24"/>
          <w:szCs w:val="24"/>
          <w:shd w:val="clear" w:color="auto" w:fill="FFFFFF"/>
        </w:rPr>
        <w:t xml:space="preserve"> - </w:t>
      </w:r>
      <w:r w:rsidR="00EE2DAA" w:rsidRPr="00EE2DAA">
        <w:rPr>
          <w:rFonts w:ascii="Verdana" w:eastAsia="Source Sans Pro" w:hAnsi="Verdana"/>
          <w:i/>
          <w:color w:val="0074BB"/>
          <w:sz w:val="24"/>
          <w:szCs w:val="24"/>
        </w:rPr>
        <w:t xml:space="preserve">It will not be information blocking for an actor to limit the content of its response to a request to access, exchange, or use EHI or the </w:t>
      </w:r>
      <w:proofErr w:type="gramStart"/>
      <w:r w:rsidR="00EE2DAA" w:rsidRPr="00EE2DAA">
        <w:rPr>
          <w:rFonts w:ascii="Verdana" w:eastAsia="Source Sans Pro" w:hAnsi="Verdana"/>
          <w:i/>
          <w:color w:val="0074BB"/>
          <w:sz w:val="24"/>
          <w:szCs w:val="24"/>
        </w:rPr>
        <w:t>manner in which</w:t>
      </w:r>
      <w:proofErr w:type="gramEnd"/>
      <w:r w:rsidR="00EE2DAA" w:rsidRPr="00EE2DAA">
        <w:rPr>
          <w:rFonts w:ascii="Verdana" w:eastAsia="Source Sans Pro" w:hAnsi="Verdana"/>
          <w:i/>
          <w:color w:val="0074BB"/>
          <w:sz w:val="24"/>
          <w:szCs w:val="24"/>
        </w:rPr>
        <w:t xml:space="preserve"> it fulfills a request to access, exchange, or use EHI, provided certain conditions are met.</w:t>
      </w:r>
    </w:p>
    <w:p w14:paraId="74E0B0F6" w14:textId="77777777" w:rsidR="00EE2DAA" w:rsidRPr="00EE2DAA" w:rsidRDefault="00EE2DAA" w:rsidP="00EE2DAA">
      <w:pPr>
        <w:spacing w:before="280" w:after="280" w:line="240" w:lineRule="auto"/>
        <w:rPr>
          <w:rFonts w:ascii="Verdana" w:eastAsia="Source Sans Pro" w:hAnsi="Verdana"/>
          <w:color w:val="0070C0"/>
          <w:spacing w:val="-2"/>
          <w:sz w:val="24"/>
          <w:szCs w:val="24"/>
        </w:rPr>
      </w:pPr>
      <w:r w:rsidRPr="00EE2DAA">
        <w:rPr>
          <w:rFonts w:ascii="Verdana" w:eastAsia="Source Sans Pro" w:hAnsi="Verdana"/>
          <w:color w:val="0070C0"/>
          <w:spacing w:val="-2"/>
          <w:sz w:val="24"/>
          <w:szCs w:val="24"/>
        </w:rPr>
        <w:t xml:space="preserve">This exception provides clarity and flexibility to actors concerning the required content (i.e., scope of EHI) of an actor’s response to a request to access, exchange, or use EHI and the </w:t>
      </w:r>
      <w:proofErr w:type="gramStart"/>
      <w:r w:rsidRPr="00EE2DAA">
        <w:rPr>
          <w:rFonts w:ascii="Verdana" w:eastAsia="Source Sans Pro" w:hAnsi="Verdana"/>
          <w:color w:val="0070C0"/>
          <w:spacing w:val="-2"/>
          <w:sz w:val="24"/>
          <w:szCs w:val="24"/>
        </w:rPr>
        <w:t>manner in which</w:t>
      </w:r>
      <w:proofErr w:type="gramEnd"/>
      <w:r w:rsidRPr="00EE2DAA">
        <w:rPr>
          <w:rFonts w:ascii="Verdana" w:eastAsia="Source Sans Pro" w:hAnsi="Verdana"/>
          <w:color w:val="0070C0"/>
          <w:spacing w:val="-2"/>
          <w:sz w:val="24"/>
          <w:szCs w:val="24"/>
        </w:rPr>
        <w:t xml:space="preserve"> the actor may fulfill the request. This exception supports innovation and competition by allowing actors to first attempt to reach and maintain market negotiated terms for the access, exchange, </w:t>
      </w:r>
      <w:proofErr w:type="gramStart"/>
      <w:r w:rsidRPr="00EE2DAA">
        <w:rPr>
          <w:rFonts w:ascii="Verdana" w:eastAsia="Source Sans Pro" w:hAnsi="Verdana"/>
          <w:color w:val="0070C0"/>
          <w:spacing w:val="-2"/>
          <w:sz w:val="24"/>
          <w:szCs w:val="24"/>
        </w:rPr>
        <w:t>and,</w:t>
      </w:r>
      <w:proofErr w:type="gramEnd"/>
      <w:r w:rsidRPr="00EE2DAA">
        <w:rPr>
          <w:rFonts w:ascii="Verdana" w:eastAsia="Source Sans Pro" w:hAnsi="Verdana"/>
          <w:color w:val="0070C0"/>
          <w:spacing w:val="-2"/>
          <w:sz w:val="24"/>
          <w:szCs w:val="24"/>
        </w:rPr>
        <w:t xml:space="preserve"> use of EHI.</w:t>
      </w:r>
    </w:p>
    <w:p w14:paraId="6AF1C267" w14:textId="77777777" w:rsidR="00EE2DAA" w:rsidRPr="00EE2DAA" w:rsidRDefault="00EE2DAA" w:rsidP="00EE2DAA">
      <w:pPr>
        <w:spacing w:before="21" w:line="240" w:lineRule="auto"/>
        <w:textAlignment w:val="baseline"/>
        <w:rPr>
          <w:rFonts w:ascii="Verdana" w:eastAsia="Source Sans Pro" w:hAnsi="Verdana"/>
          <w:b/>
          <w:sz w:val="24"/>
          <w:szCs w:val="24"/>
        </w:rPr>
      </w:pPr>
      <w:r w:rsidRPr="00EE2DAA">
        <w:rPr>
          <w:rFonts w:ascii="Verdana" w:eastAsia="Source Sans Pro" w:hAnsi="Verdana"/>
          <w:b/>
          <w:sz w:val="24"/>
          <w:szCs w:val="24"/>
        </w:rPr>
        <w:lastRenderedPageBreak/>
        <w:t>Key Conditions of the Exception</w:t>
      </w:r>
    </w:p>
    <w:p w14:paraId="57BBDF21" w14:textId="77777777" w:rsidR="00EE2DAA" w:rsidRPr="00EE2DAA" w:rsidRDefault="00EE2DAA" w:rsidP="00EE2DAA">
      <w:pPr>
        <w:numPr>
          <w:ilvl w:val="0"/>
          <w:numId w:val="1"/>
        </w:numPr>
        <w:spacing w:before="48" w:after="0" w:line="240" w:lineRule="auto"/>
        <w:ind w:left="360" w:right="576" w:hanging="360"/>
        <w:textAlignment w:val="baseline"/>
        <w:rPr>
          <w:rFonts w:ascii="Verdana" w:eastAsia="Source Sans Pro" w:hAnsi="Verdana"/>
          <w:b/>
          <w:i/>
          <w:sz w:val="24"/>
          <w:szCs w:val="24"/>
        </w:rPr>
      </w:pPr>
      <w:r w:rsidRPr="00EE2DAA">
        <w:rPr>
          <w:rFonts w:ascii="Verdana" w:eastAsia="Source Sans Pro" w:hAnsi="Verdana"/>
          <w:b/>
          <w:i/>
          <w:sz w:val="24"/>
          <w:szCs w:val="24"/>
        </w:rPr>
        <w:t xml:space="preserve">Content Condition: </w:t>
      </w:r>
      <w:r w:rsidRPr="00EE2DAA">
        <w:rPr>
          <w:rFonts w:ascii="Verdana" w:eastAsia="Source Sans Pro" w:hAnsi="Verdana"/>
          <w:sz w:val="24"/>
          <w:szCs w:val="24"/>
        </w:rPr>
        <w:t xml:space="preserve">Establishes the content an actor must provide in response to a request to access, exchange, or use EHI </w:t>
      </w:r>
      <w:proofErr w:type="gramStart"/>
      <w:r w:rsidRPr="00EE2DAA">
        <w:rPr>
          <w:rFonts w:ascii="Verdana" w:eastAsia="Source Sans Pro" w:hAnsi="Verdana"/>
          <w:sz w:val="24"/>
          <w:szCs w:val="24"/>
        </w:rPr>
        <w:t>in order to</w:t>
      </w:r>
      <w:proofErr w:type="gramEnd"/>
      <w:r w:rsidRPr="00EE2DAA">
        <w:rPr>
          <w:rFonts w:ascii="Verdana" w:eastAsia="Source Sans Pro" w:hAnsi="Verdana"/>
          <w:sz w:val="24"/>
          <w:szCs w:val="24"/>
        </w:rPr>
        <w:t xml:space="preserve"> satisfy the exception.</w:t>
      </w:r>
    </w:p>
    <w:p w14:paraId="5D6BDC9D" w14:textId="77777777" w:rsidR="00EE2DAA" w:rsidRPr="00EE2DAA" w:rsidRDefault="00EE2DAA" w:rsidP="00EE2DAA">
      <w:pPr>
        <w:numPr>
          <w:ilvl w:val="0"/>
          <w:numId w:val="7"/>
        </w:numPr>
        <w:tabs>
          <w:tab w:val="clear" w:pos="360"/>
          <w:tab w:val="left" w:pos="720"/>
        </w:tabs>
        <w:spacing w:before="40" w:after="0" w:line="240" w:lineRule="auto"/>
        <w:ind w:left="720" w:right="72" w:hanging="360"/>
        <w:textAlignment w:val="baseline"/>
        <w:rPr>
          <w:rFonts w:ascii="Verdana" w:eastAsia="Source Sans Pro" w:hAnsi="Verdana"/>
          <w:sz w:val="24"/>
          <w:szCs w:val="24"/>
        </w:rPr>
      </w:pPr>
      <w:r w:rsidRPr="00EE2DAA">
        <w:rPr>
          <w:rFonts w:ascii="Verdana" w:eastAsia="Source Sans Pro" w:hAnsi="Verdana"/>
          <w:sz w:val="24"/>
          <w:szCs w:val="24"/>
        </w:rPr>
        <w:t>Up to 24 months after the publication date of the Cures Act final rule, an actor must respond to a request to access, exchange, or use EHI with, at a minimum, the EHI identified by the data elements represented in the United States Core Data for Interoperability (USCDI) standard.</w:t>
      </w:r>
    </w:p>
    <w:p w14:paraId="0DFB54E5" w14:textId="77777777" w:rsidR="00EE2DAA" w:rsidRPr="00EE2DAA" w:rsidRDefault="00EE2DAA" w:rsidP="00EE2DAA">
      <w:pPr>
        <w:numPr>
          <w:ilvl w:val="0"/>
          <w:numId w:val="7"/>
        </w:numPr>
        <w:tabs>
          <w:tab w:val="clear" w:pos="360"/>
          <w:tab w:val="left" w:pos="720"/>
        </w:tabs>
        <w:spacing w:before="42" w:after="0" w:line="240" w:lineRule="auto"/>
        <w:ind w:left="720" w:hanging="360"/>
        <w:textAlignment w:val="baseline"/>
        <w:rPr>
          <w:rFonts w:ascii="Verdana" w:eastAsia="Source Sans Pro" w:hAnsi="Verdana"/>
          <w:sz w:val="24"/>
          <w:szCs w:val="24"/>
        </w:rPr>
      </w:pPr>
      <w:r w:rsidRPr="00EE2DAA">
        <w:rPr>
          <w:rFonts w:ascii="Verdana" w:eastAsia="Source Sans Pro" w:hAnsi="Verdana"/>
          <w:sz w:val="24"/>
          <w:szCs w:val="24"/>
        </w:rPr>
        <w:t>On and after 24 months after the publication date of the Cures Act final rule, an actor must respond to a request to access, exchange, or use EHI with EHI as defined in § 171.102.</w:t>
      </w:r>
    </w:p>
    <w:p w14:paraId="7DF49135" w14:textId="77777777" w:rsidR="00EE2DAA" w:rsidRPr="00EE2DAA" w:rsidRDefault="00EE2DAA" w:rsidP="00EE2DAA">
      <w:pPr>
        <w:numPr>
          <w:ilvl w:val="0"/>
          <w:numId w:val="1"/>
        </w:numPr>
        <w:spacing w:before="53" w:after="0" w:line="240" w:lineRule="auto"/>
        <w:ind w:left="360" w:right="216" w:hanging="360"/>
        <w:textAlignment w:val="baseline"/>
        <w:rPr>
          <w:rFonts w:ascii="Verdana" w:eastAsia="Source Sans Pro" w:hAnsi="Verdana"/>
          <w:b/>
          <w:i/>
          <w:sz w:val="24"/>
          <w:szCs w:val="24"/>
        </w:rPr>
      </w:pPr>
      <w:r w:rsidRPr="00EE2DAA">
        <w:rPr>
          <w:rFonts w:ascii="Verdana" w:eastAsia="Source Sans Pro" w:hAnsi="Verdana"/>
          <w:b/>
          <w:i/>
          <w:sz w:val="24"/>
          <w:szCs w:val="24"/>
        </w:rPr>
        <w:t xml:space="preserve">Manner Condition: </w:t>
      </w:r>
      <w:r w:rsidRPr="00EE2DAA">
        <w:rPr>
          <w:rFonts w:ascii="Verdana" w:eastAsia="Source Sans Pro" w:hAnsi="Verdana"/>
          <w:sz w:val="24"/>
          <w:szCs w:val="24"/>
        </w:rPr>
        <w:t xml:space="preserve">Establishes the </w:t>
      </w:r>
      <w:proofErr w:type="gramStart"/>
      <w:r w:rsidRPr="00EE2DAA">
        <w:rPr>
          <w:rFonts w:ascii="Verdana" w:eastAsia="Source Sans Pro" w:hAnsi="Verdana"/>
          <w:sz w:val="24"/>
          <w:szCs w:val="24"/>
        </w:rPr>
        <w:t>manner in which</w:t>
      </w:r>
      <w:proofErr w:type="gramEnd"/>
      <w:r w:rsidRPr="00EE2DAA">
        <w:rPr>
          <w:rFonts w:ascii="Verdana" w:eastAsia="Source Sans Pro" w:hAnsi="Verdana"/>
          <w:sz w:val="24"/>
          <w:szCs w:val="24"/>
        </w:rPr>
        <w:t xml:space="preserve"> an actor must fulfill a request to access, exchange, or use EHI in order to satisfy this exception.</w:t>
      </w:r>
    </w:p>
    <w:p w14:paraId="2A738B0D" w14:textId="77777777" w:rsidR="00EE2DAA" w:rsidRPr="00EE2DAA" w:rsidRDefault="00EE2DAA" w:rsidP="00EE2DAA">
      <w:pPr>
        <w:tabs>
          <w:tab w:val="left" w:pos="1008"/>
        </w:tabs>
        <w:spacing w:before="37" w:line="240" w:lineRule="auto"/>
        <w:ind w:left="1080" w:right="792" w:hanging="360"/>
        <w:textAlignment w:val="baseline"/>
        <w:rPr>
          <w:rFonts w:ascii="Verdana" w:eastAsia="Source Sans Pro" w:hAnsi="Verdana"/>
          <w:sz w:val="24"/>
          <w:szCs w:val="24"/>
        </w:rPr>
      </w:pPr>
      <w:r w:rsidRPr="00EE2DAA">
        <w:rPr>
          <w:rFonts w:ascii="Verdana" w:eastAsia="Source Sans Pro" w:hAnsi="Verdana"/>
          <w:sz w:val="24"/>
          <w:szCs w:val="24"/>
        </w:rPr>
        <w:t>»</w:t>
      </w:r>
      <w:r w:rsidRPr="00EE2DAA">
        <w:rPr>
          <w:rFonts w:ascii="Verdana" w:eastAsia="Source Sans Pro" w:hAnsi="Verdana"/>
          <w:sz w:val="24"/>
          <w:szCs w:val="24"/>
        </w:rPr>
        <w:tab/>
        <w:t xml:space="preserve">An actor may need to fulfill a request in an </w:t>
      </w:r>
      <w:r w:rsidRPr="00EE2DAA">
        <w:rPr>
          <w:rFonts w:ascii="Verdana" w:eastAsia="Source Sans Pro" w:hAnsi="Verdana"/>
          <w:b/>
          <w:sz w:val="24"/>
          <w:szCs w:val="24"/>
        </w:rPr>
        <w:t xml:space="preserve">alternative manner </w:t>
      </w:r>
      <w:r w:rsidRPr="00EE2DAA">
        <w:rPr>
          <w:rFonts w:ascii="Verdana" w:eastAsia="Source Sans Pro" w:hAnsi="Verdana"/>
          <w:sz w:val="24"/>
          <w:szCs w:val="24"/>
        </w:rPr>
        <w:t>when the actor is:</w:t>
      </w:r>
    </w:p>
    <w:p w14:paraId="2DAA41AC" w14:textId="77777777" w:rsidR="00EE2DAA" w:rsidRPr="00EE2DAA" w:rsidRDefault="00EE2DAA" w:rsidP="00EE2DAA">
      <w:pPr>
        <w:tabs>
          <w:tab w:val="left" w:pos="1368"/>
        </w:tabs>
        <w:spacing w:before="126" w:line="240" w:lineRule="auto"/>
        <w:ind w:left="1080"/>
        <w:textAlignment w:val="baseline"/>
        <w:rPr>
          <w:rFonts w:ascii="Verdana" w:eastAsia="Source Sans Pro" w:hAnsi="Verdana"/>
          <w:w w:val="75"/>
          <w:sz w:val="24"/>
          <w:szCs w:val="24"/>
        </w:rPr>
      </w:pPr>
      <w:r w:rsidRPr="00EE2DAA">
        <w:rPr>
          <w:rFonts w:ascii="Verdana" w:eastAsia="Source Sans Pro" w:hAnsi="Verdana"/>
          <w:w w:val="75"/>
          <w:sz w:val="24"/>
          <w:szCs w:val="24"/>
        </w:rPr>
        <w:t>−</w:t>
      </w:r>
      <w:r w:rsidRPr="00EE2DAA">
        <w:rPr>
          <w:rFonts w:ascii="Verdana" w:eastAsia="Source Sans Pro" w:hAnsi="Verdana"/>
          <w:sz w:val="24"/>
          <w:szCs w:val="24"/>
        </w:rPr>
        <w:tab/>
        <w:t xml:space="preserve">Technically unable to fulfill the request in any manner requested; </w:t>
      </w:r>
      <w:r w:rsidRPr="00EE2DAA">
        <w:rPr>
          <w:rFonts w:ascii="Verdana" w:eastAsia="Source Sans Pro" w:hAnsi="Verdana"/>
          <w:b/>
          <w:i/>
          <w:sz w:val="24"/>
          <w:szCs w:val="24"/>
        </w:rPr>
        <w:t>or</w:t>
      </w:r>
    </w:p>
    <w:p w14:paraId="77A6360D" w14:textId="77777777" w:rsidR="00EE2DAA" w:rsidRPr="00EE2DAA" w:rsidRDefault="00EE2DAA" w:rsidP="00EE2DAA">
      <w:pPr>
        <w:tabs>
          <w:tab w:val="left" w:pos="1368"/>
        </w:tabs>
        <w:spacing w:before="39" w:line="240" w:lineRule="auto"/>
        <w:ind w:left="1080"/>
        <w:textAlignment w:val="baseline"/>
        <w:rPr>
          <w:rFonts w:ascii="Verdana" w:eastAsia="Source Sans Pro" w:hAnsi="Verdana"/>
          <w:w w:val="75"/>
          <w:sz w:val="24"/>
          <w:szCs w:val="24"/>
        </w:rPr>
      </w:pPr>
      <w:r w:rsidRPr="00EE2DAA">
        <w:rPr>
          <w:rFonts w:ascii="Verdana" w:eastAsia="Source Sans Pro" w:hAnsi="Verdana"/>
          <w:w w:val="75"/>
          <w:sz w:val="24"/>
          <w:szCs w:val="24"/>
        </w:rPr>
        <w:t>−</w:t>
      </w:r>
      <w:r w:rsidRPr="00EE2DAA">
        <w:rPr>
          <w:rFonts w:ascii="Verdana" w:eastAsia="Source Sans Pro" w:hAnsi="Verdana"/>
          <w:sz w:val="24"/>
          <w:szCs w:val="24"/>
        </w:rPr>
        <w:tab/>
        <w:t>Cannot reach agreeable terms with the requestor to fulfill the request.</w:t>
      </w:r>
    </w:p>
    <w:p w14:paraId="3E74975F" w14:textId="77777777" w:rsidR="00EE2DAA" w:rsidRPr="00EE2DAA" w:rsidRDefault="00EE2DAA" w:rsidP="00EE2DAA">
      <w:pPr>
        <w:tabs>
          <w:tab w:val="left" w:pos="1008"/>
        </w:tabs>
        <w:spacing w:line="240" w:lineRule="auto"/>
        <w:ind w:left="1080" w:right="72" w:hanging="360"/>
        <w:textAlignment w:val="baseline"/>
        <w:rPr>
          <w:rFonts w:ascii="Verdana" w:eastAsia="Source Sans Pro" w:hAnsi="Verdana"/>
          <w:spacing w:val="-1"/>
          <w:sz w:val="24"/>
          <w:szCs w:val="24"/>
        </w:rPr>
      </w:pPr>
      <w:r w:rsidRPr="00EE2DAA">
        <w:rPr>
          <w:rFonts w:ascii="Verdana" w:eastAsia="Source Sans Pro" w:hAnsi="Verdana"/>
          <w:spacing w:val="-1"/>
          <w:sz w:val="24"/>
          <w:szCs w:val="24"/>
        </w:rPr>
        <w:t>»</w:t>
      </w:r>
      <w:r w:rsidRPr="00EE2DAA">
        <w:rPr>
          <w:rFonts w:ascii="Verdana" w:eastAsia="Source Sans Pro" w:hAnsi="Verdana"/>
          <w:spacing w:val="-1"/>
          <w:sz w:val="24"/>
          <w:szCs w:val="24"/>
        </w:rPr>
        <w:tab/>
        <w:t xml:space="preserve">If an actor fulfills a request in an alternative manner, such fulfillment must comply with the order of priority described in the manner condition and must </w:t>
      </w:r>
      <w:r w:rsidRPr="00EE2DAA">
        <w:rPr>
          <w:rFonts w:ascii="Verdana" w:eastAsia="Source Sans Pro" w:hAnsi="Verdana"/>
          <w:sz w:val="24"/>
          <w:szCs w:val="24"/>
        </w:rPr>
        <w:t>satisfy the Fees Exception and Licensing Exception, as applicable.</w:t>
      </w:r>
    </w:p>
    <w:p w14:paraId="19DFDABA" w14:textId="77777777" w:rsidR="00EE2DAA" w:rsidRPr="00EE2DAA" w:rsidRDefault="00EE2DAA" w:rsidP="00EE2DAA">
      <w:pPr>
        <w:spacing w:before="280" w:after="280" w:line="240" w:lineRule="auto"/>
        <w:rPr>
          <w:rFonts w:ascii="Verdana" w:hAnsi="Verdana"/>
          <w:spacing w:val="3"/>
          <w:sz w:val="24"/>
          <w:szCs w:val="24"/>
          <w:shd w:val="clear" w:color="auto" w:fill="FFFFFF"/>
        </w:rPr>
      </w:pPr>
    </w:p>
    <w:p w14:paraId="3BD6C26D" w14:textId="77777777" w:rsidR="00EE2DAA" w:rsidRPr="00EE2DAA" w:rsidRDefault="00EE2DAA" w:rsidP="00EE2DAA">
      <w:pPr>
        <w:spacing w:before="280" w:after="280" w:line="240" w:lineRule="auto"/>
        <w:rPr>
          <w:rFonts w:ascii="Verdana" w:eastAsia="Source Sans Pro" w:hAnsi="Verdana"/>
          <w:sz w:val="24"/>
          <w:szCs w:val="24"/>
        </w:rPr>
      </w:pPr>
    </w:p>
    <w:p w14:paraId="5E695080" w14:textId="77777777" w:rsidR="00EE2DAA" w:rsidRPr="00EE2DAA" w:rsidRDefault="00EE2DAA" w:rsidP="00EE2DAA">
      <w:pPr>
        <w:spacing w:line="240" w:lineRule="auto"/>
        <w:rPr>
          <w:rFonts w:ascii="Verdana" w:hAnsi="Verdana"/>
          <w:sz w:val="24"/>
          <w:szCs w:val="24"/>
        </w:rPr>
      </w:pPr>
    </w:p>
    <w:sectPr w:rsidR="00EE2DAA" w:rsidRPr="00EE2DAA" w:rsidSect="009910E0">
      <w:footerReference w:type="default" r:id="rId8"/>
      <w:pgSz w:w="12240" w:h="15840" w:code="1"/>
      <w:pgMar w:top="720" w:right="1008" w:bottom="432" w:left="1008" w:header="144" w:footer="288"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5161" w14:textId="77777777" w:rsidR="006F0B5D" w:rsidRDefault="006F0B5D" w:rsidP="00992773">
      <w:pPr>
        <w:spacing w:after="0" w:line="240" w:lineRule="auto"/>
      </w:pPr>
      <w:r>
        <w:separator/>
      </w:r>
    </w:p>
  </w:endnote>
  <w:endnote w:type="continuationSeparator" w:id="0">
    <w:p w14:paraId="4A86BA07" w14:textId="77777777" w:rsidR="006F0B5D" w:rsidRDefault="006F0B5D" w:rsidP="0099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5112"/>
      <w:gridCol w:w="5112"/>
    </w:tblGrid>
    <w:tr w:rsidR="00992773" w14:paraId="0F6F3BE9" w14:textId="77777777">
      <w:tc>
        <w:tcPr>
          <w:tcW w:w="2500" w:type="pct"/>
          <w:shd w:val="clear" w:color="auto" w:fill="4472C4" w:themeFill="accent1"/>
          <w:vAlign w:val="center"/>
        </w:tcPr>
        <w:p w14:paraId="2F9CB9A1" w14:textId="12B7CDB8" w:rsidR="00992773" w:rsidRDefault="00992773">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3672C069229846A1AB0B0FC5FA35A531"/>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Information blocking exceptions</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949FF707173E4CEF8A1FAD1BEBF03A73"/>
            </w:placeholder>
            <w:dataBinding w:prefixMappings="xmlns:ns0='http://purl.org/dc/elements/1.1/' xmlns:ns1='http://schemas.openxmlformats.org/package/2006/metadata/core-properties' " w:xpath="/ns1:coreProperties[1]/ns0:creator[1]" w:storeItemID="{6C3C8BC8-F283-45AE-878A-BAB7291924A1}"/>
            <w:text/>
          </w:sdtPr>
          <w:sdtContent>
            <w:p w14:paraId="2A8A1C5F" w14:textId="13CF1587" w:rsidR="00992773" w:rsidRDefault="00992773">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Aris Medical Solutions 877.659.2467</w:t>
              </w:r>
            </w:p>
          </w:sdtContent>
        </w:sdt>
      </w:tc>
    </w:tr>
  </w:tbl>
  <w:p w14:paraId="19C84705" w14:textId="77777777" w:rsidR="00992773" w:rsidRDefault="0099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0261" w14:textId="77777777" w:rsidR="006F0B5D" w:rsidRDefault="006F0B5D" w:rsidP="00992773">
      <w:pPr>
        <w:spacing w:after="0" w:line="240" w:lineRule="auto"/>
      </w:pPr>
      <w:r>
        <w:separator/>
      </w:r>
    </w:p>
  </w:footnote>
  <w:footnote w:type="continuationSeparator" w:id="0">
    <w:p w14:paraId="3A493FF6" w14:textId="77777777" w:rsidR="006F0B5D" w:rsidRDefault="006F0B5D" w:rsidP="00992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D66"/>
    <w:multiLevelType w:val="multilevel"/>
    <w:tmpl w:val="DDC6B24C"/>
    <w:lvl w:ilvl="0">
      <w:start w:val="1"/>
      <w:numFmt w:val="decimal"/>
      <w:lvlText w:val="%1."/>
      <w:lvlJc w:val="left"/>
      <w:pPr>
        <w:tabs>
          <w:tab w:val="left" w:pos="360"/>
        </w:tabs>
      </w:pPr>
      <w:rPr>
        <w:rFonts w:ascii="Source Sans Pro" w:eastAsia="Source Sans Pro" w:hAnsi="Source Sans Pro"/>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C4FDA"/>
    <w:multiLevelType w:val="multilevel"/>
    <w:tmpl w:val="5F6ADA00"/>
    <w:lvl w:ilvl="0">
      <w:numFmt w:val="bullet"/>
      <w:lvlText w:val="·"/>
      <w:lvlJc w:val="left"/>
      <w:pPr>
        <w:tabs>
          <w:tab w:val="left" w:pos="288"/>
        </w:tabs>
      </w:pPr>
      <w:rPr>
        <w:rFonts w:ascii="Symbol" w:eastAsia="Symbol" w:hAnsi="Symbol"/>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DA5C3B"/>
    <w:multiLevelType w:val="multilevel"/>
    <w:tmpl w:val="0DD2B0E0"/>
    <w:lvl w:ilvl="0">
      <w:start w:val="1"/>
      <w:numFmt w:val="decimal"/>
      <w:lvlText w:val="%1."/>
      <w:lvlJc w:val="left"/>
      <w:pPr>
        <w:tabs>
          <w:tab w:val="left" w:pos="360"/>
        </w:tabs>
      </w:pPr>
      <w:rPr>
        <w:rFonts w:ascii="Source Sans Pro" w:eastAsia="Source Sans Pro" w:hAnsi="Source Sans Pro"/>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D96161"/>
    <w:multiLevelType w:val="multilevel"/>
    <w:tmpl w:val="14EE6048"/>
    <w:lvl w:ilvl="0">
      <w:numFmt w:val="bullet"/>
      <w:lvlText w:val="·"/>
      <w:lvlJc w:val="left"/>
      <w:pPr>
        <w:tabs>
          <w:tab w:val="left" w:pos="360"/>
        </w:tabs>
      </w:pPr>
      <w:rPr>
        <w:rFonts w:ascii="Symbol" w:eastAsia="Symbol" w:hAnsi="Symbol"/>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C5455"/>
    <w:multiLevelType w:val="multilevel"/>
    <w:tmpl w:val="1DACB838"/>
    <w:lvl w:ilvl="0">
      <w:start w:val="1"/>
      <w:numFmt w:val="decimal"/>
      <w:lvlText w:val="%1."/>
      <w:lvlJc w:val="left"/>
      <w:pPr>
        <w:tabs>
          <w:tab w:val="left" w:pos="360"/>
        </w:tabs>
      </w:pPr>
      <w:rPr>
        <w:rFonts w:ascii="Source Sans Pro" w:eastAsia="Source Sans Pro" w:hAnsi="Source Sans Pro"/>
        <w:b/>
        <w:i/>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0160F7"/>
    <w:multiLevelType w:val="multilevel"/>
    <w:tmpl w:val="54A49614"/>
    <w:lvl w:ilvl="0">
      <w:start w:val="1"/>
      <w:numFmt w:val="decimal"/>
      <w:lvlText w:val="%1."/>
      <w:lvlJc w:val="left"/>
      <w:pPr>
        <w:tabs>
          <w:tab w:val="left" w:pos="360"/>
        </w:tabs>
      </w:pPr>
      <w:rPr>
        <w:rFonts w:ascii="Source Sans Pro" w:eastAsia="Source Sans Pro" w:hAnsi="Source Sans Pro"/>
        <w:color w:val="404042"/>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B505FA"/>
    <w:multiLevelType w:val="multilevel"/>
    <w:tmpl w:val="06AA1C70"/>
    <w:lvl w:ilvl="0">
      <w:start w:val="1"/>
      <w:numFmt w:val="decimal"/>
      <w:lvlText w:val="%1."/>
      <w:lvlJc w:val="left"/>
      <w:pPr>
        <w:tabs>
          <w:tab w:val="left" w:pos="288"/>
        </w:tabs>
      </w:pPr>
      <w:rPr>
        <w:rFonts w:ascii="Source Sans Pro" w:eastAsia="Source Sans Pro" w:hAnsi="Source Sans Pro"/>
        <w:color w:val="40404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17187C"/>
    <w:multiLevelType w:val="hybridMultilevel"/>
    <w:tmpl w:val="25B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059522">
    <w:abstractNumId w:val="3"/>
  </w:num>
  <w:num w:numId="2" w16cid:durableId="1355039605">
    <w:abstractNumId w:val="4"/>
  </w:num>
  <w:num w:numId="3" w16cid:durableId="269557579">
    <w:abstractNumId w:val="1"/>
  </w:num>
  <w:num w:numId="4" w16cid:durableId="943154902">
    <w:abstractNumId w:val="6"/>
  </w:num>
  <w:num w:numId="5" w16cid:durableId="1886485470">
    <w:abstractNumId w:val="2"/>
  </w:num>
  <w:num w:numId="6" w16cid:durableId="1105266172">
    <w:abstractNumId w:val="5"/>
  </w:num>
  <w:num w:numId="7" w16cid:durableId="1200047308">
    <w:abstractNumId w:val="0"/>
  </w:num>
  <w:num w:numId="8" w16cid:durableId="207037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AA"/>
    <w:rsid w:val="000D0A2C"/>
    <w:rsid w:val="001E4E11"/>
    <w:rsid w:val="003756CE"/>
    <w:rsid w:val="00384A8F"/>
    <w:rsid w:val="00417CD3"/>
    <w:rsid w:val="004768D7"/>
    <w:rsid w:val="005650BC"/>
    <w:rsid w:val="005A0685"/>
    <w:rsid w:val="006F0B5D"/>
    <w:rsid w:val="00711332"/>
    <w:rsid w:val="007A510E"/>
    <w:rsid w:val="009910E0"/>
    <w:rsid w:val="00992773"/>
    <w:rsid w:val="009E5F0E"/>
    <w:rsid w:val="00B03635"/>
    <w:rsid w:val="00B43E37"/>
    <w:rsid w:val="00B60CF2"/>
    <w:rsid w:val="00C94DC0"/>
    <w:rsid w:val="00CB3CE3"/>
    <w:rsid w:val="00CF0F63"/>
    <w:rsid w:val="00D0146C"/>
    <w:rsid w:val="00EE2DAA"/>
    <w:rsid w:val="00FB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097B"/>
  <w15:chartTrackingRefBased/>
  <w15:docId w15:val="{8B921702-14E9-482C-B5DA-83184104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AA"/>
    <w:pPr>
      <w:ind w:left="720"/>
      <w:contextualSpacing/>
    </w:pPr>
    <w:rPr>
      <w:kern w:val="0"/>
      <w14:ligatures w14:val="none"/>
    </w:rPr>
  </w:style>
  <w:style w:type="paragraph" w:styleId="Header">
    <w:name w:val="header"/>
    <w:basedOn w:val="Normal"/>
    <w:link w:val="HeaderChar"/>
    <w:uiPriority w:val="99"/>
    <w:unhideWhenUsed/>
    <w:rsid w:val="00992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73"/>
  </w:style>
  <w:style w:type="paragraph" w:styleId="Footer">
    <w:name w:val="footer"/>
    <w:basedOn w:val="Normal"/>
    <w:link w:val="FooterChar"/>
    <w:uiPriority w:val="99"/>
    <w:unhideWhenUsed/>
    <w:rsid w:val="00992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2C069229846A1AB0B0FC5FA35A531"/>
        <w:category>
          <w:name w:val="General"/>
          <w:gallery w:val="placeholder"/>
        </w:category>
        <w:types>
          <w:type w:val="bbPlcHdr"/>
        </w:types>
        <w:behaviors>
          <w:behavior w:val="content"/>
        </w:behaviors>
        <w:guid w:val="{6965DAB0-2D88-445A-864C-15EF992FC820}"/>
      </w:docPartPr>
      <w:docPartBody>
        <w:p w:rsidR="00000000" w:rsidRDefault="00625345" w:rsidP="00625345">
          <w:pPr>
            <w:pStyle w:val="3672C069229846A1AB0B0FC5FA35A531"/>
          </w:pPr>
          <w:r>
            <w:rPr>
              <w:caps/>
              <w:color w:val="FFFFFF" w:themeColor="background1"/>
              <w:sz w:val="18"/>
              <w:szCs w:val="18"/>
            </w:rPr>
            <w:t>[Document title]</w:t>
          </w:r>
        </w:p>
      </w:docPartBody>
    </w:docPart>
    <w:docPart>
      <w:docPartPr>
        <w:name w:val="949FF707173E4CEF8A1FAD1BEBF03A73"/>
        <w:category>
          <w:name w:val="General"/>
          <w:gallery w:val="placeholder"/>
        </w:category>
        <w:types>
          <w:type w:val="bbPlcHdr"/>
        </w:types>
        <w:behaviors>
          <w:behavior w:val="content"/>
        </w:behaviors>
        <w:guid w:val="{A587F701-2604-451B-B617-061019AD9392}"/>
      </w:docPartPr>
      <w:docPartBody>
        <w:p w:rsidR="00000000" w:rsidRDefault="00625345" w:rsidP="00625345">
          <w:pPr>
            <w:pStyle w:val="949FF707173E4CEF8A1FAD1BEBF03A73"/>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45"/>
    <w:rsid w:val="00625345"/>
    <w:rsid w:val="009B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2C069229846A1AB0B0FC5FA35A531">
    <w:name w:val="3672C069229846A1AB0B0FC5FA35A531"/>
    <w:rsid w:val="00625345"/>
  </w:style>
  <w:style w:type="paragraph" w:customStyle="1" w:styleId="949FF707173E4CEF8A1FAD1BEBF03A73">
    <w:name w:val="949FF707173E4CEF8A1FAD1BEBF03A73"/>
    <w:rsid w:val="00625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blocking exceptions</dc:title>
  <dc:subject/>
  <dc:creator>Aris Medical Solutions 877.659.2467</dc:creator>
  <cp:keywords/>
  <dc:description/>
  <cp:lastModifiedBy>Aris Medical Solutions</cp:lastModifiedBy>
  <cp:revision>2</cp:revision>
  <dcterms:created xsi:type="dcterms:W3CDTF">2023-10-13T14:39:00Z</dcterms:created>
  <dcterms:modified xsi:type="dcterms:W3CDTF">2023-10-13T14:39:00Z</dcterms:modified>
</cp:coreProperties>
</file>